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C4" w:rsidRPr="001B073C" w:rsidRDefault="00263402" w:rsidP="00D13FB5">
      <w:pPr>
        <w:tabs>
          <w:tab w:val="center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36"/>
          <w:szCs w:val="36"/>
        </w:rPr>
      </w:pPr>
      <w:r w:rsidRPr="00A27892">
        <w:fldChar w:fldCharType="begin"/>
      </w:r>
      <w:r w:rsidR="00C31064" w:rsidRPr="00A27892">
        <w:instrText xml:space="preserve"> SEQ CHAPTER \h \r 1</w:instrText>
      </w:r>
      <w:r w:rsidRPr="00A27892">
        <w:fldChar w:fldCharType="end"/>
      </w:r>
      <w:r w:rsidR="00C31064" w:rsidRPr="00A27892">
        <w:rPr>
          <w:sz w:val="22"/>
        </w:rPr>
        <w:tab/>
      </w:r>
      <w:r w:rsidR="009450F5" w:rsidRPr="001B073C">
        <w:rPr>
          <w:b/>
          <w:sz w:val="36"/>
          <w:szCs w:val="36"/>
        </w:rPr>
        <w:t>DAVID H. MOORE</w:t>
      </w:r>
    </w:p>
    <w:p w:rsidR="00DF1B68" w:rsidRDefault="006E7189" w:rsidP="00E619DF">
      <w:pPr>
        <w:tabs>
          <w:tab w:val="center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619DF">
        <w:rPr>
          <w:sz w:val="24"/>
          <w:szCs w:val="24"/>
        </w:rPr>
        <w:t>Wayne M. and Connie C. Hancock Professor of Law</w:t>
      </w:r>
    </w:p>
    <w:p w:rsidR="00E619DF" w:rsidRDefault="00E619DF" w:rsidP="00E619DF">
      <w:pPr>
        <w:tabs>
          <w:tab w:val="center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J. Reuben Clark Law School, Brigham Young University</w:t>
      </w:r>
    </w:p>
    <w:p w:rsidR="00E619DF" w:rsidRDefault="00E619DF" w:rsidP="00E619DF">
      <w:pPr>
        <w:tabs>
          <w:tab w:val="center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422</w:t>
      </w:r>
      <w:proofErr w:type="gramEnd"/>
      <w:r>
        <w:rPr>
          <w:sz w:val="24"/>
          <w:szCs w:val="24"/>
        </w:rPr>
        <w:t xml:space="preserve"> JRCB, Provo, Utah 84602</w:t>
      </w:r>
    </w:p>
    <w:p w:rsidR="00E619DF" w:rsidRPr="00E619DF" w:rsidRDefault="00E619DF" w:rsidP="00E619DF">
      <w:pPr>
        <w:tabs>
          <w:tab w:val="center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801-808-0223, moored@law.byu.edu</w:t>
      </w:r>
    </w:p>
    <w:p w:rsidR="00923953" w:rsidRPr="00A27892" w:rsidRDefault="00D13FB5" w:rsidP="009450F5">
      <w:pPr>
        <w:tabs>
          <w:tab w:val="center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4"/>
          <w:szCs w:val="24"/>
        </w:rPr>
      </w:pPr>
      <w:r w:rsidRPr="00A2789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E2B0A" wp14:editId="4E95D2DB">
                <wp:simplePos x="0" y="0"/>
                <wp:positionH relativeFrom="column">
                  <wp:posOffset>39967</wp:posOffset>
                </wp:positionH>
                <wp:positionV relativeFrom="paragraph">
                  <wp:posOffset>106605</wp:posOffset>
                </wp:positionV>
                <wp:extent cx="6215529" cy="5977"/>
                <wp:effectExtent l="0" t="0" r="1397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5529" cy="5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BB554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8.4pt" to="492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" strokecolor="black [3040]"/>
            </w:pict>
          </mc:Fallback>
        </mc:AlternateContent>
      </w:r>
    </w:p>
    <w:p w:rsidR="000765AC" w:rsidRDefault="00D406B4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64C70C8C" wp14:editId="433953C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86400" cy="18415"/>
                <wp:effectExtent l="0" t="0" r="0" b="63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DA1" w:rsidRDefault="00DE3D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70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6in;height:1.4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bkqgIAAKg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" o:allowincell="f" filled="f" stroked="f">
                <v:textbox inset="0,0,0,0">
                  <w:txbxContent>
                    <w:p w:rsidR="00DE3DA1" w:rsidRDefault="00DE3DA1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5D4015" w:rsidRDefault="00150389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b/>
          <w:sz w:val="24"/>
          <w:szCs w:val="24"/>
        </w:rPr>
        <w:t>PROFESSIONAL E</w:t>
      </w:r>
      <w:r w:rsidR="005D4015" w:rsidRPr="00A27892">
        <w:rPr>
          <w:b/>
          <w:sz w:val="24"/>
          <w:szCs w:val="24"/>
        </w:rPr>
        <w:t>XPERIENCE</w:t>
      </w:r>
    </w:p>
    <w:p w:rsidR="00C028F1" w:rsidRDefault="00C028F1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028F1" w:rsidRPr="007B6F1A" w:rsidRDefault="00C028F1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Brigham Young Un</w:t>
      </w:r>
      <w:r w:rsidR="00714404">
        <w:rPr>
          <w:sz w:val="24"/>
          <w:szCs w:val="24"/>
        </w:rPr>
        <w:t>iversity, J. Reuben Clark Law Sc</w:t>
      </w:r>
      <w:r>
        <w:rPr>
          <w:sz w:val="24"/>
          <w:szCs w:val="24"/>
        </w:rPr>
        <w:t xml:space="preserve">hool </w:t>
      </w:r>
      <w:r w:rsidR="00E619DF">
        <w:rPr>
          <w:sz w:val="24"/>
          <w:szCs w:val="24"/>
        </w:rPr>
        <w:t>(July 2008 to Present</w:t>
      </w:r>
      <w:r>
        <w:rPr>
          <w:sz w:val="24"/>
          <w:szCs w:val="24"/>
        </w:rPr>
        <w:t>)</w:t>
      </w:r>
    </w:p>
    <w:p w:rsidR="00C70A7C" w:rsidRPr="00C70A7C" w:rsidRDefault="00714404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321CC4">
        <w:rPr>
          <w:i/>
          <w:sz w:val="24"/>
          <w:szCs w:val="24"/>
        </w:rPr>
        <w:t>Wayne M. and Connie C. Hancock Professor of Law</w:t>
      </w:r>
    </w:p>
    <w:p w:rsidR="00E619DF" w:rsidRPr="00DF5135" w:rsidRDefault="00714404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31FF1">
        <w:rPr>
          <w:sz w:val="24"/>
          <w:szCs w:val="24"/>
        </w:rPr>
        <w:tab/>
      </w:r>
      <w:r w:rsidR="00E619DF" w:rsidRPr="00DF5135">
        <w:rPr>
          <w:i/>
          <w:sz w:val="24"/>
          <w:szCs w:val="24"/>
        </w:rPr>
        <w:t>Courses</w:t>
      </w:r>
      <w:r w:rsidR="008676F9">
        <w:rPr>
          <w:sz w:val="24"/>
          <w:szCs w:val="24"/>
        </w:rPr>
        <w:t xml:space="preserve">: </w:t>
      </w:r>
      <w:r w:rsidR="00E619DF" w:rsidRPr="00DF5135">
        <w:rPr>
          <w:sz w:val="24"/>
          <w:szCs w:val="24"/>
        </w:rPr>
        <w:t xml:space="preserve">International Law, U.S. Foreign Relations Law, </w:t>
      </w:r>
      <w:r w:rsidR="008676F9">
        <w:rPr>
          <w:sz w:val="24"/>
          <w:szCs w:val="24"/>
        </w:rPr>
        <w:t xml:space="preserve">Civil Procedure, </w:t>
      </w:r>
      <w:r w:rsidR="00E619DF" w:rsidRPr="00DF5135">
        <w:rPr>
          <w:sz w:val="24"/>
          <w:szCs w:val="24"/>
        </w:rPr>
        <w:t xml:space="preserve">Legal </w:t>
      </w:r>
    </w:p>
    <w:p w:rsidR="00E619DF" w:rsidRDefault="00E619DF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DF5135">
        <w:rPr>
          <w:sz w:val="24"/>
          <w:szCs w:val="24"/>
        </w:rPr>
        <w:tab/>
      </w:r>
      <w:r w:rsidRPr="00DF5135">
        <w:rPr>
          <w:sz w:val="24"/>
          <w:szCs w:val="24"/>
        </w:rPr>
        <w:tab/>
        <w:t>Scholarship, Plenary Power</w:t>
      </w:r>
      <w:r w:rsidR="008676F9">
        <w:rPr>
          <w:sz w:val="24"/>
          <w:szCs w:val="24"/>
        </w:rPr>
        <w:t>s</w:t>
      </w:r>
      <w:r w:rsidRPr="00DF5135">
        <w:rPr>
          <w:sz w:val="24"/>
          <w:szCs w:val="24"/>
        </w:rPr>
        <w:t xml:space="preserve"> Colloquium</w:t>
      </w:r>
    </w:p>
    <w:p w:rsidR="00494ABE" w:rsidRPr="00DF5135" w:rsidRDefault="00494ABE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E619DF" w:rsidRDefault="00E619DF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DF5135">
        <w:rPr>
          <w:sz w:val="24"/>
          <w:szCs w:val="24"/>
        </w:rPr>
        <w:tab/>
      </w:r>
      <w:r w:rsidRPr="00DF5135">
        <w:rPr>
          <w:sz w:val="24"/>
          <w:szCs w:val="24"/>
        </w:rPr>
        <w:tab/>
      </w:r>
      <w:r w:rsidRPr="00817B47">
        <w:rPr>
          <w:i/>
          <w:sz w:val="24"/>
          <w:szCs w:val="24"/>
        </w:rPr>
        <w:t>Honors</w:t>
      </w:r>
      <w:r w:rsidRPr="00817B47">
        <w:rPr>
          <w:sz w:val="24"/>
          <w:szCs w:val="24"/>
        </w:rPr>
        <w:t>: BYU Law School Alumni Associa</w:t>
      </w:r>
      <w:r w:rsidR="008676F9">
        <w:rPr>
          <w:sz w:val="24"/>
          <w:szCs w:val="24"/>
        </w:rPr>
        <w:t>tion Teacher of the Year (2015),</w:t>
      </w:r>
      <w:r w:rsidRPr="00817B47">
        <w:rPr>
          <w:sz w:val="24"/>
          <w:szCs w:val="24"/>
        </w:rPr>
        <w:t xml:space="preserve"> R. Wayne </w:t>
      </w:r>
    </w:p>
    <w:p w:rsidR="00E619DF" w:rsidRPr="00817B47" w:rsidRDefault="00E619DF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7B47">
        <w:rPr>
          <w:sz w:val="24"/>
          <w:szCs w:val="24"/>
        </w:rPr>
        <w:t xml:space="preserve">Hansen University Teaching and </w:t>
      </w:r>
      <w:r w:rsidRPr="00817B47">
        <w:rPr>
          <w:sz w:val="24"/>
          <w:szCs w:val="24"/>
        </w:rPr>
        <w:tab/>
        <w:t>Learning Fellowship (2011)</w:t>
      </w:r>
      <w:r w:rsidR="008676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17B47">
        <w:rPr>
          <w:sz w:val="24"/>
          <w:szCs w:val="24"/>
        </w:rPr>
        <w:t xml:space="preserve">Student Bar </w:t>
      </w:r>
    </w:p>
    <w:p w:rsidR="00E619DF" w:rsidRDefault="00E619DF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817B47">
        <w:rPr>
          <w:sz w:val="24"/>
          <w:szCs w:val="24"/>
        </w:rPr>
        <w:tab/>
      </w:r>
      <w:r w:rsidRPr="00817B47">
        <w:rPr>
          <w:sz w:val="24"/>
          <w:szCs w:val="24"/>
        </w:rPr>
        <w:tab/>
        <w:t>Association 1</w:t>
      </w:r>
      <w:r>
        <w:rPr>
          <w:sz w:val="24"/>
          <w:szCs w:val="24"/>
        </w:rPr>
        <w:t>L Professor of the Year (2011)</w:t>
      </w:r>
      <w:r w:rsidR="008676F9">
        <w:rPr>
          <w:sz w:val="24"/>
          <w:szCs w:val="24"/>
        </w:rPr>
        <w:t>,</w:t>
      </w:r>
      <w:r>
        <w:rPr>
          <w:sz w:val="24"/>
          <w:szCs w:val="24"/>
        </w:rPr>
        <w:t xml:space="preserve"> Association of American Law Schools BYU </w:t>
      </w:r>
    </w:p>
    <w:p w:rsidR="00E619DF" w:rsidRPr="00DF5135" w:rsidRDefault="00E619DF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Teacher of the Year (2011)</w:t>
      </w:r>
    </w:p>
    <w:p w:rsidR="00E619DF" w:rsidRPr="00DF5135" w:rsidRDefault="00E619DF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E619DF" w:rsidRDefault="00E619DF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DF5135">
        <w:rPr>
          <w:sz w:val="24"/>
          <w:szCs w:val="24"/>
        </w:rPr>
        <w:tab/>
      </w:r>
      <w:r w:rsidRPr="00DF5135">
        <w:rPr>
          <w:sz w:val="24"/>
          <w:szCs w:val="24"/>
        </w:rPr>
        <w:tab/>
      </w:r>
      <w:r w:rsidR="008676F9">
        <w:rPr>
          <w:i/>
          <w:sz w:val="24"/>
          <w:szCs w:val="24"/>
        </w:rPr>
        <w:t>Selected Leadership</w:t>
      </w:r>
      <w:r w:rsidRPr="00DF5135">
        <w:rPr>
          <w:sz w:val="24"/>
          <w:szCs w:val="24"/>
        </w:rPr>
        <w:t xml:space="preserve">: </w:t>
      </w:r>
      <w:r>
        <w:rPr>
          <w:sz w:val="24"/>
          <w:szCs w:val="24"/>
        </w:rPr>
        <w:t>Associate Dean of Research and Academic Affairs</w:t>
      </w:r>
      <w:r w:rsidR="008676F9">
        <w:rPr>
          <w:sz w:val="24"/>
          <w:szCs w:val="24"/>
        </w:rPr>
        <w:t xml:space="preserve"> (2016 to 2017</w:t>
      </w:r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</w:p>
    <w:p w:rsidR="00E619DF" w:rsidRDefault="00E619DF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Chair, Curriculum Committee (2015 to 2016); </w:t>
      </w:r>
      <w:r w:rsidRPr="00DF5135">
        <w:rPr>
          <w:sz w:val="24"/>
          <w:szCs w:val="24"/>
        </w:rPr>
        <w:t xml:space="preserve">Chair, Rank &amp; Status Committee (2013 to </w:t>
      </w:r>
    </w:p>
    <w:p w:rsidR="00E619DF" w:rsidRDefault="00E619DF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  <w:r w:rsidRPr="00DF5135">
        <w:rPr>
          <w:sz w:val="24"/>
          <w:szCs w:val="24"/>
        </w:rPr>
        <w:t>); Chai</w:t>
      </w:r>
      <w:r>
        <w:rPr>
          <w:sz w:val="24"/>
          <w:szCs w:val="24"/>
        </w:rPr>
        <w:t xml:space="preserve">r, Appointments Committee (2010 to </w:t>
      </w:r>
      <w:r w:rsidRPr="00DF5135">
        <w:rPr>
          <w:sz w:val="24"/>
          <w:szCs w:val="24"/>
        </w:rPr>
        <w:t>2013)</w:t>
      </w:r>
      <w:r>
        <w:rPr>
          <w:sz w:val="24"/>
          <w:szCs w:val="24"/>
        </w:rPr>
        <w:t xml:space="preserve">; University Curriculum Committee </w:t>
      </w:r>
    </w:p>
    <w:p w:rsidR="00E619DF" w:rsidRPr="00DF5135" w:rsidRDefault="00E619DF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(2015 to 2016)</w:t>
      </w:r>
    </w:p>
    <w:p w:rsidR="00E619DF" w:rsidRDefault="00E619DF" w:rsidP="0065693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 w:hanging="630"/>
        <w:rPr>
          <w:sz w:val="24"/>
          <w:szCs w:val="24"/>
        </w:rPr>
      </w:pPr>
    </w:p>
    <w:p w:rsidR="00E619DF" w:rsidRDefault="00E619DF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U.S. Agency for International Development (June 2017 to June 2019)</w:t>
      </w:r>
    </w:p>
    <w:p w:rsidR="00E619DF" w:rsidRDefault="00E619DF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714404">
        <w:rPr>
          <w:i/>
          <w:sz w:val="24"/>
          <w:szCs w:val="24"/>
        </w:rPr>
        <w:t>Acting Deputy Administrator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(April 2018 to January 2019)</w:t>
      </w:r>
    </w:p>
    <w:p w:rsidR="00494ABE" w:rsidRDefault="00E619DF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76F9">
        <w:rPr>
          <w:i/>
          <w:sz w:val="24"/>
          <w:szCs w:val="24"/>
        </w:rPr>
        <w:t>Responsibilities</w:t>
      </w:r>
      <w:r w:rsidR="008676F9">
        <w:rPr>
          <w:sz w:val="24"/>
          <w:szCs w:val="24"/>
        </w:rPr>
        <w:t>:</w:t>
      </w:r>
      <w:r w:rsidR="008676F9">
        <w:rPr>
          <w:i/>
          <w:sz w:val="24"/>
          <w:szCs w:val="24"/>
        </w:rPr>
        <w:t xml:space="preserve"> </w:t>
      </w:r>
      <w:r w:rsidR="004633F4">
        <w:rPr>
          <w:sz w:val="24"/>
          <w:szCs w:val="24"/>
        </w:rPr>
        <w:t xml:space="preserve">Assist </w:t>
      </w:r>
      <w:r w:rsidR="00494ABE">
        <w:rPr>
          <w:sz w:val="24"/>
          <w:szCs w:val="24"/>
        </w:rPr>
        <w:t xml:space="preserve">USAID </w:t>
      </w:r>
      <w:r w:rsidR="004633F4">
        <w:rPr>
          <w:sz w:val="24"/>
          <w:szCs w:val="24"/>
        </w:rPr>
        <w:t>Administrator in</w:t>
      </w:r>
      <w:r w:rsidR="008676F9">
        <w:rPr>
          <w:sz w:val="24"/>
          <w:szCs w:val="24"/>
        </w:rPr>
        <w:t xml:space="preserve"> </w:t>
      </w:r>
      <w:r w:rsidR="004633F4">
        <w:rPr>
          <w:sz w:val="24"/>
          <w:szCs w:val="24"/>
        </w:rPr>
        <w:t>managing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world’s</w:t>
      </w:r>
      <w:proofErr w:type="gramEnd"/>
      <w:r>
        <w:rPr>
          <w:sz w:val="24"/>
          <w:szCs w:val="24"/>
        </w:rPr>
        <w:t xml:space="preserve"> leading development </w:t>
      </w:r>
    </w:p>
    <w:p w:rsidR="004633F4" w:rsidRDefault="00494ABE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619DF">
        <w:rPr>
          <w:sz w:val="24"/>
          <w:szCs w:val="24"/>
        </w:rPr>
        <w:t>and</w:t>
      </w:r>
      <w:proofErr w:type="gramEnd"/>
      <w:r w:rsidR="008676F9">
        <w:rPr>
          <w:sz w:val="24"/>
          <w:szCs w:val="24"/>
        </w:rPr>
        <w:t xml:space="preserve"> </w:t>
      </w:r>
      <w:r w:rsidR="00E619DF">
        <w:rPr>
          <w:sz w:val="24"/>
          <w:szCs w:val="24"/>
        </w:rPr>
        <w:t xml:space="preserve">humanitarian assistance agency with approximately 11,000 employees worldwide and </w:t>
      </w:r>
    </w:p>
    <w:p w:rsidR="00494ABE" w:rsidRDefault="004633F4" w:rsidP="008676F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619DF">
        <w:rPr>
          <w:sz w:val="24"/>
          <w:szCs w:val="24"/>
        </w:rPr>
        <w:t>appropriations</w:t>
      </w:r>
      <w:proofErr w:type="gramEnd"/>
      <w:r w:rsidR="00E619DF">
        <w:rPr>
          <w:sz w:val="24"/>
          <w:szCs w:val="24"/>
        </w:rPr>
        <w:t xml:space="preserve"> of roughly </w:t>
      </w:r>
      <w:r w:rsidR="008676F9">
        <w:rPr>
          <w:sz w:val="24"/>
          <w:szCs w:val="24"/>
        </w:rPr>
        <w:tab/>
        <w:t>$20 billion;</w:t>
      </w:r>
      <w:r w:rsidR="00E619DF">
        <w:rPr>
          <w:sz w:val="24"/>
          <w:szCs w:val="24"/>
        </w:rPr>
        <w:t xml:space="preserve"> </w:t>
      </w:r>
      <w:r w:rsidR="008676F9">
        <w:rPr>
          <w:sz w:val="24"/>
          <w:szCs w:val="24"/>
        </w:rPr>
        <w:t>r</w:t>
      </w:r>
      <w:r w:rsidR="00E619DF">
        <w:rPr>
          <w:sz w:val="24"/>
          <w:szCs w:val="24"/>
        </w:rPr>
        <w:t xml:space="preserve">epresent </w:t>
      </w:r>
      <w:r w:rsidR="008676F9">
        <w:rPr>
          <w:sz w:val="24"/>
          <w:szCs w:val="24"/>
        </w:rPr>
        <w:t>USAID</w:t>
      </w:r>
      <w:r w:rsidR="00E619DF">
        <w:rPr>
          <w:sz w:val="24"/>
          <w:szCs w:val="24"/>
        </w:rPr>
        <w:t xml:space="preserve"> in multilateral</w:t>
      </w:r>
      <w:r w:rsidR="008676F9">
        <w:rPr>
          <w:sz w:val="24"/>
          <w:szCs w:val="24"/>
        </w:rPr>
        <w:t xml:space="preserve"> (</w:t>
      </w:r>
      <w:r w:rsidR="00494ABE">
        <w:rPr>
          <w:sz w:val="24"/>
          <w:szCs w:val="24"/>
        </w:rPr>
        <w:t xml:space="preserve">U.N., </w:t>
      </w:r>
      <w:r w:rsidR="008676F9">
        <w:rPr>
          <w:sz w:val="24"/>
          <w:szCs w:val="24"/>
        </w:rPr>
        <w:t xml:space="preserve">G-7, World </w:t>
      </w:r>
    </w:p>
    <w:p w:rsidR="00494ABE" w:rsidRDefault="00494ABE" w:rsidP="008676F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76F9">
        <w:rPr>
          <w:sz w:val="24"/>
          <w:szCs w:val="24"/>
        </w:rPr>
        <w:t>Bank,</w:t>
      </w:r>
      <w:r>
        <w:rPr>
          <w:sz w:val="24"/>
          <w:szCs w:val="24"/>
        </w:rPr>
        <w:t xml:space="preserve"> OECD)</w:t>
      </w:r>
      <w:r w:rsidR="00E619DF">
        <w:rPr>
          <w:sz w:val="24"/>
          <w:szCs w:val="24"/>
        </w:rPr>
        <w:t xml:space="preserve"> and bilateral</w:t>
      </w:r>
      <w:r w:rsidR="008676F9">
        <w:rPr>
          <w:sz w:val="24"/>
          <w:szCs w:val="24"/>
        </w:rPr>
        <w:t xml:space="preserve"> </w:t>
      </w:r>
      <w:r w:rsidR="00E619DF">
        <w:rPr>
          <w:sz w:val="24"/>
          <w:szCs w:val="24"/>
        </w:rPr>
        <w:t>meetings and negotiations</w:t>
      </w:r>
      <w:r w:rsidR="008676F9">
        <w:rPr>
          <w:sz w:val="24"/>
          <w:szCs w:val="24"/>
        </w:rPr>
        <w:t xml:space="preserve">; represent </w:t>
      </w:r>
      <w:r w:rsidR="00E619DF">
        <w:rPr>
          <w:sz w:val="24"/>
          <w:szCs w:val="24"/>
        </w:rPr>
        <w:t xml:space="preserve">USAID </w:t>
      </w:r>
    </w:p>
    <w:p w:rsidR="00494ABE" w:rsidRDefault="00494ABE" w:rsidP="008676F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619DF">
        <w:rPr>
          <w:sz w:val="24"/>
          <w:szCs w:val="24"/>
        </w:rPr>
        <w:t>at</w:t>
      </w:r>
      <w:proofErr w:type="gramEnd"/>
      <w:r w:rsidR="00E619DF">
        <w:rPr>
          <w:sz w:val="24"/>
          <w:szCs w:val="24"/>
        </w:rPr>
        <w:t xml:space="preserve"> National Security Council Deputies’ Meetings</w:t>
      </w:r>
      <w:r w:rsidR="008676F9">
        <w:rPr>
          <w:sz w:val="24"/>
          <w:szCs w:val="24"/>
        </w:rPr>
        <w:t>; e</w:t>
      </w:r>
      <w:r w:rsidR="00E619DF">
        <w:rPr>
          <w:sz w:val="24"/>
          <w:szCs w:val="24"/>
        </w:rPr>
        <w:t>ngage with leaders of for- and non-</w:t>
      </w:r>
    </w:p>
    <w:p w:rsidR="008676F9" w:rsidRDefault="00494ABE" w:rsidP="008676F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619DF">
        <w:rPr>
          <w:sz w:val="24"/>
          <w:szCs w:val="24"/>
        </w:rPr>
        <w:t>profit</w:t>
      </w:r>
      <w:proofErr w:type="gramEnd"/>
      <w:r w:rsidR="00E619DF">
        <w:rPr>
          <w:sz w:val="24"/>
          <w:szCs w:val="24"/>
        </w:rPr>
        <w:t xml:space="preserve"> implementing partners</w:t>
      </w:r>
      <w:r w:rsidR="008676F9">
        <w:rPr>
          <w:sz w:val="24"/>
          <w:szCs w:val="24"/>
        </w:rPr>
        <w:t>; s</w:t>
      </w:r>
      <w:r w:rsidR="00E619DF">
        <w:rPr>
          <w:sz w:val="24"/>
          <w:szCs w:val="24"/>
        </w:rPr>
        <w:t xml:space="preserve">upervise </w:t>
      </w:r>
      <w:r w:rsidR="008676F9">
        <w:rPr>
          <w:sz w:val="24"/>
          <w:szCs w:val="24"/>
        </w:rPr>
        <w:t xml:space="preserve">Agency’s </w:t>
      </w:r>
      <w:r w:rsidR="00E619DF">
        <w:rPr>
          <w:sz w:val="24"/>
          <w:szCs w:val="24"/>
        </w:rPr>
        <w:t xml:space="preserve">senior political, foreign service and civil </w:t>
      </w:r>
    </w:p>
    <w:p w:rsidR="00E619DF" w:rsidRDefault="008676F9" w:rsidP="008676F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619DF">
        <w:rPr>
          <w:sz w:val="24"/>
          <w:szCs w:val="24"/>
        </w:rPr>
        <w:t>service</w:t>
      </w:r>
      <w:proofErr w:type="gramEnd"/>
      <w:r w:rsidR="00E619DF">
        <w:rPr>
          <w:sz w:val="24"/>
          <w:szCs w:val="24"/>
        </w:rPr>
        <w:t xml:space="preserve"> leaders</w:t>
      </w:r>
      <w:r w:rsidR="00494ABE">
        <w:rPr>
          <w:sz w:val="24"/>
          <w:szCs w:val="24"/>
        </w:rPr>
        <w:t>.</w:t>
      </w:r>
    </w:p>
    <w:p w:rsidR="008676F9" w:rsidRDefault="008676F9" w:rsidP="008676F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E619DF" w:rsidRDefault="00E619DF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714404">
        <w:rPr>
          <w:i/>
          <w:sz w:val="24"/>
          <w:szCs w:val="24"/>
        </w:rPr>
        <w:t xml:space="preserve"> General Counsel</w:t>
      </w:r>
      <w:r>
        <w:rPr>
          <w:sz w:val="24"/>
          <w:szCs w:val="24"/>
        </w:rPr>
        <w:t xml:space="preserve"> (June 2017 to Present)</w:t>
      </w:r>
    </w:p>
    <w:p w:rsidR="008676F9" w:rsidRDefault="00E619DF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8676F9">
        <w:rPr>
          <w:i/>
          <w:sz w:val="24"/>
          <w:szCs w:val="24"/>
        </w:rPr>
        <w:t>Responsibilites</w:t>
      </w:r>
      <w:proofErr w:type="spellEnd"/>
      <w:r w:rsidR="008676F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Lead </w:t>
      </w:r>
      <w:r w:rsidR="008676F9">
        <w:rPr>
          <w:sz w:val="24"/>
          <w:szCs w:val="24"/>
        </w:rPr>
        <w:t>more than</w:t>
      </w:r>
      <w:r>
        <w:rPr>
          <w:sz w:val="24"/>
          <w:szCs w:val="24"/>
        </w:rPr>
        <w:t xml:space="preserve"> 100 attorneys located in Washington, DC, and around the </w:t>
      </w:r>
    </w:p>
    <w:p w:rsidR="008676F9" w:rsidRDefault="008676F9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0657EF">
        <w:rPr>
          <w:sz w:val="24"/>
          <w:szCs w:val="24"/>
        </w:rPr>
        <w:t>world</w:t>
      </w:r>
      <w:proofErr w:type="gramEnd"/>
      <w:r w:rsidR="00E619DF">
        <w:rPr>
          <w:sz w:val="24"/>
          <w:szCs w:val="24"/>
        </w:rPr>
        <w:t xml:space="preserve"> in providing legal and policy advice</w:t>
      </w:r>
      <w:r w:rsidR="000657EF">
        <w:rPr>
          <w:sz w:val="24"/>
          <w:szCs w:val="24"/>
        </w:rPr>
        <w:t xml:space="preserve"> to senior leaders</w:t>
      </w:r>
      <w:r w:rsidR="00E619DF">
        <w:rPr>
          <w:sz w:val="24"/>
          <w:szCs w:val="24"/>
        </w:rPr>
        <w:t xml:space="preserve"> on matters ranging from </w:t>
      </w:r>
    </w:p>
    <w:p w:rsidR="00E619DF" w:rsidRDefault="008676F9" w:rsidP="00E619D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619DF">
        <w:rPr>
          <w:sz w:val="24"/>
          <w:szCs w:val="24"/>
        </w:rPr>
        <w:t>terrorist</w:t>
      </w:r>
      <w:proofErr w:type="gramEnd"/>
      <w:r w:rsidR="00E619DF">
        <w:rPr>
          <w:sz w:val="24"/>
          <w:szCs w:val="24"/>
        </w:rPr>
        <w:t xml:space="preserve"> sanctions and congressional directives</w:t>
      </w:r>
      <w:r w:rsidR="000657EF">
        <w:rPr>
          <w:sz w:val="24"/>
          <w:szCs w:val="24"/>
        </w:rPr>
        <w:t xml:space="preserve"> to contracts and ethics</w:t>
      </w:r>
      <w:r w:rsidR="00494ABE">
        <w:rPr>
          <w:sz w:val="24"/>
          <w:szCs w:val="24"/>
        </w:rPr>
        <w:t>.</w:t>
      </w:r>
    </w:p>
    <w:p w:rsidR="00321CC4" w:rsidRPr="00321CC4" w:rsidRDefault="00321CC4" w:rsidP="0065693F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 w:hanging="630"/>
        <w:rPr>
          <w:sz w:val="24"/>
          <w:szCs w:val="24"/>
        </w:rPr>
      </w:pPr>
    </w:p>
    <w:p w:rsidR="005D4015" w:rsidRDefault="005D4015" w:rsidP="00714404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sz w:val="24"/>
          <w:szCs w:val="24"/>
        </w:rPr>
        <w:t>George Washington University Law School (August 2008 to August 2009)</w:t>
      </w:r>
    </w:p>
    <w:p w:rsidR="00714404" w:rsidRDefault="00714404" w:rsidP="00714404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FB6F49">
        <w:rPr>
          <w:i/>
          <w:sz w:val="24"/>
          <w:szCs w:val="24"/>
        </w:rPr>
        <w:t>Visiting Professor</w:t>
      </w:r>
      <w:r w:rsidR="00FB6F49">
        <w:rPr>
          <w:i/>
          <w:sz w:val="24"/>
          <w:szCs w:val="24"/>
        </w:rPr>
        <w:t xml:space="preserve"> of Law</w:t>
      </w:r>
    </w:p>
    <w:p w:rsidR="008676F9" w:rsidRPr="008676F9" w:rsidRDefault="008676F9" w:rsidP="00714404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Courses</w:t>
      </w:r>
      <w:r>
        <w:rPr>
          <w:sz w:val="24"/>
          <w:szCs w:val="24"/>
        </w:rPr>
        <w:t>: International Law, Civil Procedure I and II</w:t>
      </w:r>
    </w:p>
    <w:p w:rsidR="00FB4BD9" w:rsidRPr="00A27892" w:rsidRDefault="00FB4BD9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</w:p>
    <w:p w:rsidR="00FB4BD9" w:rsidRDefault="00FB4BD9" w:rsidP="003E4433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sz w:val="24"/>
          <w:szCs w:val="24"/>
        </w:rPr>
        <w:t>U.S. Supreme Court (July 2007 to July 2008)</w:t>
      </w:r>
    </w:p>
    <w:p w:rsidR="003E4433" w:rsidRPr="00FB6F49" w:rsidRDefault="003E4433" w:rsidP="003E4433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B6F49">
        <w:rPr>
          <w:i/>
          <w:sz w:val="24"/>
          <w:szCs w:val="24"/>
        </w:rPr>
        <w:t>Law Clerk</w:t>
      </w:r>
      <w:r w:rsidR="009277AF" w:rsidRPr="00FB6F49">
        <w:rPr>
          <w:i/>
          <w:sz w:val="24"/>
          <w:szCs w:val="24"/>
        </w:rPr>
        <w:t xml:space="preserve"> </w:t>
      </w:r>
      <w:r w:rsidRPr="00FB6F49">
        <w:rPr>
          <w:i/>
          <w:sz w:val="24"/>
          <w:szCs w:val="24"/>
        </w:rPr>
        <w:t>to Associate Justice Samuel A. Alito, Jr.</w:t>
      </w:r>
    </w:p>
    <w:p w:rsidR="005D4015" w:rsidRPr="00A27892" w:rsidRDefault="005D4015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b/>
          <w:sz w:val="24"/>
          <w:szCs w:val="24"/>
        </w:rPr>
      </w:pPr>
    </w:p>
    <w:p w:rsidR="00956AD8" w:rsidRDefault="005D4015" w:rsidP="003E4433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sz w:val="24"/>
          <w:szCs w:val="24"/>
        </w:rPr>
        <w:t>University of Kentucky College of Law (June 2003 to Ju</w:t>
      </w:r>
      <w:r w:rsidR="009277AF">
        <w:rPr>
          <w:sz w:val="24"/>
          <w:szCs w:val="24"/>
        </w:rPr>
        <w:t>ly</w:t>
      </w:r>
      <w:r w:rsidRPr="00A27892">
        <w:rPr>
          <w:sz w:val="24"/>
          <w:szCs w:val="24"/>
        </w:rPr>
        <w:t xml:space="preserve"> 2007</w:t>
      </w:r>
      <w:r w:rsidR="00956AD8">
        <w:rPr>
          <w:sz w:val="24"/>
          <w:szCs w:val="24"/>
        </w:rPr>
        <w:t>)</w:t>
      </w:r>
    </w:p>
    <w:p w:rsidR="009277AF" w:rsidRPr="008676F9" w:rsidRDefault="009277AF" w:rsidP="003E4433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B6F49">
        <w:rPr>
          <w:i/>
          <w:sz w:val="24"/>
          <w:szCs w:val="24"/>
        </w:rPr>
        <w:t>Assistant and Associate Professor of Law</w:t>
      </w:r>
    </w:p>
    <w:p w:rsidR="008676F9" w:rsidRDefault="008676F9" w:rsidP="008676F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4"/>
          <w:szCs w:val="24"/>
        </w:rPr>
      </w:pPr>
      <w:r>
        <w:rPr>
          <w:i/>
          <w:sz w:val="24"/>
          <w:szCs w:val="24"/>
        </w:rPr>
        <w:t>Courses</w:t>
      </w:r>
      <w:r>
        <w:rPr>
          <w:sz w:val="24"/>
          <w:szCs w:val="24"/>
        </w:rPr>
        <w:t xml:space="preserve">: </w:t>
      </w:r>
      <w:r w:rsidRPr="00DF5135">
        <w:rPr>
          <w:sz w:val="24"/>
          <w:szCs w:val="24"/>
        </w:rPr>
        <w:t>International Law, International Human Rights, International Law Seminar, International Human Rights Seminar</w:t>
      </w:r>
      <w:r w:rsidR="00AC2C28">
        <w:rPr>
          <w:sz w:val="24"/>
          <w:szCs w:val="24"/>
        </w:rPr>
        <w:t>, Civil Procedure I</w:t>
      </w:r>
    </w:p>
    <w:p w:rsidR="00AC2C28" w:rsidRPr="00DF5135" w:rsidRDefault="00AC2C28" w:rsidP="008676F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4"/>
          <w:szCs w:val="24"/>
        </w:rPr>
      </w:pPr>
    </w:p>
    <w:p w:rsidR="008676F9" w:rsidRDefault="008676F9" w:rsidP="008676F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DF5135">
        <w:rPr>
          <w:sz w:val="24"/>
          <w:szCs w:val="24"/>
        </w:rPr>
        <w:tab/>
      </w:r>
      <w:r w:rsidRPr="00DF5135">
        <w:rPr>
          <w:sz w:val="24"/>
          <w:szCs w:val="24"/>
        </w:rPr>
        <w:tab/>
      </w:r>
      <w:r w:rsidR="00AC2C28">
        <w:rPr>
          <w:i/>
          <w:sz w:val="24"/>
          <w:szCs w:val="24"/>
        </w:rPr>
        <w:t>Selected Leadership</w:t>
      </w:r>
      <w:r w:rsidRPr="00DF513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Accreditation Self-Study Committee; Chair, Recruitment Committee; </w:t>
      </w:r>
    </w:p>
    <w:p w:rsidR="008676F9" w:rsidRDefault="008676F9" w:rsidP="008676F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Academic Status Committee; Honor Council Member </w:t>
      </w:r>
    </w:p>
    <w:p w:rsidR="008676F9" w:rsidRPr="00DF5135" w:rsidRDefault="008676F9" w:rsidP="008676F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4"/>
          <w:szCs w:val="24"/>
        </w:rPr>
      </w:pPr>
    </w:p>
    <w:p w:rsidR="008676F9" w:rsidRDefault="008676F9" w:rsidP="008676F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DF5135">
        <w:rPr>
          <w:sz w:val="24"/>
          <w:szCs w:val="24"/>
        </w:rPr>
        <w:t>University of Chicago Law School (September 2001 to</w:t>
      </w:r>
      <w:r w:rsidR="00AC2C28">
        <w:rPr>
          <w:sz w:val="24"/>
          <w:szCs w:val="24"/>
        </w:rPr>
        <w:t xml:space="preserve"> </w:t>
      </w:r>
      <w:r w:rsidRPr="00DF5135">
        <w:rPr>
          <w:sz w:val="24"/>
          <w:szCs w:val="24"/>
        </w:rPr>
        <w:t>August 2003)</w:t>
      </w:r>
    </w:p>
    <w:p w:rsidR="00AC2C28" w:rsidRPr="00AC2C28" w:rsidRDefault="00AC2C28" w:rsidP="00AC2C28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John M. Olin Fellow in Law</w:t>
      </w:r>
    </w:p>
    <w:p w:rsidR="008676F9" w:rsidRPr="00DF5135" w:rsidRDefault="008676F9" w:rsidP="008676F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DF5135">
        <w:rPr>
          <w:sz w:val="24"/>
          <w:szCs w:val="24"/>
        </w:rPr>
        <w:tab/>
      </w:r>
      <w:r w:rsidRPr="00DF5135">
        <w:rPr>
          <w:sz w:val="24"/>
          <w:szCs w:val="24"/>
        </w:rPr>
        <w:tab/>
      </w:r>
      <w:r w:rsidRPr="00DF5135">
        <w:rPr>
          <w:i/>
          <w:sz w:val="24"/>
          <w:szCs w:val="24"/>
        </w:rPr>
        <w:t>Courses</w:t>
      </w:r>
      <w:r w:rsidRPr="00DF5135">
        <w:rPr>
          <w:sz w:val="24"/>
          <w:szCs w:val="24"/>
        </w:rPr>
        <w:t>: International Human Rights Seminar</w:t>
      </w:r>
    </w:p>
    <w:p w:rsidR="008676F9" w:rsidRPr="008676F9" w:rsidRDefault="008676F9" w:rsidP="003E4433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5D4015" w:rsidRDefault="005D4015" w:rsidP="00A8578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sz w:val="24"/>
          <w:szCs w:val="24"/>
        </w:rPr>
        <w:t>U.S. Court of Appeals for the Third Circuit (August 2000 to August 2001)</w:t>
      </w:r>
    </w:p>
    <w:p w:rsidR="009277AF" w:rsidRPr="00321CC4" w:rsidRDefault="009277AF" w:rsidP="00A8578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321CC4">
        <w:rPr>
          <w:i/>
          <w:sz w:val="24"/>
          <w:szCs w:val="24"/>
        </w:rPr>
        <w:t>Law Clerk to Judge Samuel A. Alito, Jr.</w:t>
      </w:r>
    </w:p>
    <w:p w:rsidR="005D4015" w:rsidRPr="00A27892" w:rsidRDefault="005D4015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</w:p>
    <w:p w:rsidR="005D4015" w:rsidRPr="00A27892" w:rsidRDefault="005D4015" w:rsidP="00FB6F4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sz w:val="24"/>
          <w:szCs w:val="24"/>
        </w:rPr>
        <w:t>U.S. Department of Justice, Civil Division, Federal Programs Branch (October 1996 to August 2000)</w:t>
      </w:r>
    </w:p>
    <w:p w:rsidR="009277AF" w:rsidRPr="00321CC4" w:rsidRDefault="0065693F" w:rsidP="00B700D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  <w:r w:rsidRPr="00A27892">
        <w:rPr>
          <w:sz w:val="24"/>
          <w:szCs w:val="24"/>
        </w:rPr>
        <w:tab/>
      </w:r>
      <w:r w:rsidR="009277AF" w:rsidRPr="00321CC4">
        <w:rPr>
          <w:i/>
          <w:sz w:val="24"/>
          <w:szCs w:val="24"/>
        </w:rPr>
        <w:t>Trial Attorney</w:t>
      </w:r>
    </w:p>
    <w:p w:rsidR="00B700D9" w:rsidRDefault="009277AF" w:rsidP="00B700D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B6F49">
        <w:rPr>
          <w:sz w:val="24"/>
          <w:szCs w:val="24"/>
        </w:rPr>
        <w:tab/>
      </w:r>
      <w:r w:rsidR="00AC2C28">
        <w:rPr>
          <w:i/>
          <w:sz w:val="24"/>
          <w:szCs w:val="24"/>
        </w:rPr>
        <w:t>Honors</w:t>
      </w:r>
      <w:r w:rsidR="00AC2C28">
        <w:rPr>
          <w:sz w:val="24"/>
          <w:szCs w:val="24"/>
        </w:rPr>
        <w:t>:</w:t>
      </w:r>
      <w:r w:rsidR="00FB6F49">
        <w:rPr>
          <w:sz w:val="24"/>
          <w:szCs w:val="24"/>
        </w:rPr>
        <w:t xml:space="preserve"> </w:t>
      </w:r>
      <w:r w:rsidR="005D4015" w:rsidRPr="00A27892">
        <w:rPr>
          <w:sz w:val="24"/>
          <w:szCs w:val="24"/>
        </w:rPr>
        <w:t>Attorney General's Honor Program</w:t>
      </w:r>
      <w:r w:rsidR="00AC2C28">
        <w:rPr>
          <w:sz w:val="24"/>
          <w:szCs w:val="24"/>
        </w:rPr>
        <w:t xml:space="preserve">; </w:t>
      </w:r>
      <w:r w:rsidR="005D4015" w:rsidRPr="00A27892">
        <w:rPr>
          <w:sz w:val="24"/>
          <w:szCs w:val="24"/>
        </w:rPr>
        <w:t xml:space="preserve">Civil Division Special Commendation Award </w:t>
      </w:r>
    </w:p>
    <w:p w:rsidR="00B700D9" w:rsidRDefault="00B700D9" w:rsidP="00B700D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5D4015" w:rsidRPr="00202E84" w:rsidRDefault="005D4015" w:rsidP="00B700D9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  <w:r w:rsidRPr="00A27892">
        <w:rPr>
          <w:b/>
          <w:sz w:val="24"/>
          <w:szCs w:val="24"/>
        </w:rPr>
        <w:t>EDUCATION</w:t>
      </w:r>
    </w:p>
    <w:p w:rsidR="005D4015" w:rsidRPr="00A27892" w:rsidRDefault="005D4015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:rsidR="005D4015" w:rsidRPr="00A27892" w:rsidRDefault="005D4015" w:rsidP="005D4015">
      <w:pPr>
        <w:tabs>
          <w:tab w:val="right" w:pos="9900"/>
        </w:tabs>
        <w:ind w:left="630"/>
        <w:jc w:val="both"/>
        <w:rPr>
          <w:sz w:val="24"/>
          <w:szCs w:val="24"/>
        </w:rPr>
      </w:pPr>
      <w:r w:rsidRPr="00A27892">
        <w:rPr>
          <w:sz w:val="24"/>
          <w:szCs w:val="24"/>
        </w:rPr>
        <w:t>J. Reuben Clark Law School, Brigham Young University</w:t>
      </w:r>
      <w:r w:rsidRPr="00A27892">
        <w:rPr>
          <w:sz w:val="24"/>
          <w:szCs w:val="24"/>
        </w:rPr>
        <w:tab/>
        <w:t>J.D., 1996</w:t>
      </w:r>
    </w:p>
    <w:p w:rsidR="005D4015" w:rsidRPr="00A27892" w:rsidRDefault="005D4015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 w:rsidRPr="00A27892">
        <w:rPr>
          <w:sz w:val="24"/>
          <w:szCs w:val="24"/>
        </w:rPr>
        <w:tab/>
        <w:t xml:space="preserve">• Class Rank: </w:t>
      </w:r>
      <w:proofErr w:type="gramStart"/>
      <w:r w:rsidRPr="00A27892">
        <w:rPr>
          <w:sz w:val="24"/>
          <w:szCs w:val="24"/>
        </w:rPr>
        <w:t>1</w:t>
      </w:r>
      <w:proofErr w:type="gramEnd"/>
      <w:r w:rsidRPr="00A27892">
        <w:rPr>
          <w:sz w:val="24"/>
          <w:szCs w:val="24"/>
        </w:rPr>
        <w:t xml:space="preserve"> of 156, </w:t>
      </w:r>
      <w:r w:rsidR="00FB6F49">
        <w:rPr>
          <w:i/>
          <w:sz w:val="24"/>
          <w:szCs w:val="24"/>
        </w:rPr>
        <w:t>Summa Cum</w:t>
      </w:r>
      <w:r w:rsidR="00220EB8">
        <w:rPr>
          <w:i/>
          <w:sz w:val="24"/>
          <w:szCs w:val="24"/>
        </w:rPr>
        <w:t xml:space="preserve"> </w:t>
      </w:r>
      <w:r w:rsidR="00FB6F49">
        <w:rPr>
          <w:i/>
          <w:sz w:val="24"/>
          <w:szCs w:val="24"/>
        </w:rPr>
        <w:t>L</w:t>
      </w:r>
      <w:r w:rsidRPr="00A27892">
        <w:rPr>
          <w:i/>
          <w:sz w:val="24"/>
          <w:szCs w:val="24"/>
        </w:rPr>
        <w:t>aude</w:t>
      </w:r>
      <w:r w:rsidR="00C46085" w:rsidRPr="00A27892">
        <w:rPr>
          <w:sz w:val="24"/>
          <w:szCs w:val="24"/>
        </w:rPr>
        <w:t>, Order of the Coif</w:t>
      </w:r>
    </w:p>
    <w:p w:rsidR="005D4015" w:rsidRPr="00A27892" w:rsidRDefault="005D4015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 w:rsidRPr="00A27892">
        <w:rPr>
          <w:sz w:val="24"/>
          <w:szCs w:val="24"/>
        </w:rPr>
        <w:tab/>
        <w:t xml:space="preserve">• Editor-in-Chief, </w:t>
      </w:r>
      <w:r w:rsidRPr="00A27892">
        <w:rPr>
          <w:i/>
          <w:sz w:val="24"/>
          <w:szCs w:val="24"/>
        </w:rPr>
        <w:t>Brigham Young University Law Review</w:t>
      </w:r>
    </w:p>
    <w:p w:rsidR="005D4015" w:rsidRPr="00A27892" w:rsidRDefault="005D4015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 w:rsidRPr="00A27892">
        <w:rPr>
          <w:sz w:val="24"/>
          <w:szCs w:val="24"/>
        </w:rPr>
        <w:tab/>
        <w:t>• Steven L. Richards Scholar (3 years, full tuition and stipend)</w:t>
      </w:r>
    </w:p>
    <w:p w:rsidR="005D4015" w:rsidRPr="00A27892" w:rsidRDefault="005D4015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 w:rsidRPr="00A27892">
        <w:rPr>
          <w:sz w:val="24"/>
          <w:szCs w:val="24"/>
        </w:rPr>
        <w:tab/>
        <w:t>• Research &amp; Writing Assistant to University Pres. and Former Solicitor General Rex Lee</w:t>
      </w:r>
    </w:p>
    <w:p w:rsidR="005D4015" w:rsidRPr="00A27892" w:rsidRDefault="005D4015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 w:rsidRPr="00A27892">
        <w:rPr>
          <w:sz w:val="24"/>
          <w:szCs w:val="24"/>
        </w:rPr>
        <w:tab/>
        <w:t>• J. Reuben Clark Faculty Award for Exemplifying Academic Excellence, Integrity, High</w:t>
      </w:r>
    </w:p>
    <w:p w:rsidR="005D4015" w:rsidRPr="00A27892" w:rsidRDefault="005D4015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 w:rsidRPr="00A27892">
        <w:rPr>
          <w:sz w:val="24"/>
          <w:szCs w:val="24"/>
        </w:rPr>
        <w:tab/>
        <w:t xml:space="preserve">  Ethical Standards, and Service</w:t>
      </w:r>
    </w:p>
    <w:p w:rsidR="005D4015" w:rsidRPr="00A27892" w:rsidRDefault="005D4015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</w:p>
    <w:p w:rsidR="005D4015" w:rsidRPr="00A27892" w:rsidRDefault="005D4015" w:rsidP="005D4015">
      <w:pPr>
        <w:tabs>
          <w:tab w:val="left" w:pos="630"/>
          <w:tab w:val="right" w:pos="9900"/>
        </w:tabs>
        <w:ind w:left="630"/>
        <w:rPr>
          <w:sz w:val="24"/>
          <w:szCs w:val="24"/>
        </w:rPr>
      </w:pPr>
      <w:r w:rsidRPr="00A27892">
        <w:rPr>
          <w:sz w:val="24"/>
          <w:szCs w:val="24"/>
        </w:rPr>
        <w:t>Brigham Young University</w:t>
      </w:r>
      <w:r w:rsidRPr="00A27892">
        <w:rPr>
          <w:sz w:val="24"/>
          <w:szCs w:val="24"/>
        </w:rPr>
        <w:tab/>
        <w:t>B.A., 1992</w:t>
      </w:r>
    </w:p>
    <w:p w:rsidR="005D4015" w:rsidRPr="00A27892" w:rsidRDefault="005D4015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i/>
          <w:sz w:val="24"/>
          <w:szCs w:val="24"/>
        </w:rPr>
      </w:pPr>
      <w:r w:rsidRPr="00A27892">
        <w:rPr>
          <w:sz w:val="24"/>
          <w:szCs w:val="24"/>
        </w:rPr>
        <w:tab/>
        <w:t>• G</w:t>
      </w:r>
      <w:r w:rsidR="00D53FF7">
        <w:rPr>
          <w:sz w:val="24"/>
          <w:szCs w:val="24"/>
        </w:rPr>
        <w:t>PA: 4.0, Class Rank: 1 of 5,222</w:t>
      </w:r>
    </w:p>
    <w:p w:rsidR="005D4015" w:rsidRPr="00A27892" w:rsidRDefault="005D4015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 w:rsidRPr="00A27892">
        <w:rPr>
          <w:sz w:val="24"/>
          <w:szCs w:val="24"/>
        </w:rPr>
        <w:tab/>
        <w:t>• Co-Valedictorian</w:t>
      </w:r>
      <w:r w:rsidR="00FB6F49">
        <w:rPr>
          <w:sz w:val="24"/>
          <w:szCs w:val="24"/>
        </w:rPr>
        <w:t xml:space="preserve"> of C</w:t>
      </w:r>
      <w:r w:rsidRPr="00A27892">
        <w:rPr>
          <w:sz w:val="24"/>
          <w:szCs w:val="24"/>
        </w:rPr>
        <w:t xml:space="preserve">ollege, </w:t>
      </w:r>
      <w:r w:rsidR="00FB6F49">
        <w:rPr>
          <w:sz w:val="24"/>
          <w:szCs w:val="24"/>
        </w:rPr>
        <w:t>S</w:t>
      </w:r>
      <w:r w:rsidR="00D53FF7">
        <w:rPr>
          <w:i/>
          <w:sz w:val="24"/>
          <w:szCs w:val="24"/>
        </w:rPr>
        <w:t xml:space="preserve">umma </w:t>
      </w:r>
      <w:proofErr w:type="gramStart"/>
      <w:r w:rsidR="00D53FF7">
        <w:rPr>
          <w:i/>
          <w:sz w:val="24"/>
          <w:szCs w:val="24"/>
        </w:rPr>
        <w:t>Cum</w:t>
      </w:r>
      <w:proofErr w:type="gramEnd"/>
      <w:r w:rsidR="00D53FF7">
        <w:rPr>
          <w:i/>
          <w:sz w:val="24"/>
          <w:szCs w:val="24"/>
        </w:rPr>
        <w:t xml:space="preserve"> Laude</w:t>
      </w:r>
      <w:r w:rsidR="00D53FF7">
        <w:rPr>
          <w:sz w:val="24"/>
          <w:szCs w:val="24"/>
        </w:rPr>
        <w:t>,</w:t>
      </w:r>
      <w:r w:rsidR="00D53FF7">
        <w:rPr>
          <w:i/>
          <w:sz w:val="24"/>
          <w:szCs w:val="24"/>
        </w:rPr>
        <w:t xml:space="preserve"> </w:t>
      </w:r>
      <w:r w:rsidRPr="00A27892">
        <w:rPr>
          <w:sz w:val="24"/>
          <w:szCs w:val="24"/>
        </w:rPr>
        <w:t>University Honors</w:t>
      </w:r>
    </w:p>
    <w:p w:rsidR="005D4015" w:rsidRPr="00A27892" w:rsidRDefault="005D4015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 w:rsidRPr="00A27892">
        <w:rPr>
          <w:sz w:val="24"/>
          <w:szCs w:val="24"/>
        </w:rPr>
        <w:tab/>
        <w:t>• Political Science Major, English Minor</w:t>
      </w:r>
    </w:p>
    <w:p w:rsidR="001D0DDA" w:rsidRDefault="005D4015" w:rsidP="001D0DDA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 w:rsidRPr="00A27892">
        <w:rPr>
          <w:sz w:val="24"/>
          <w:szCs w:val="24"/>
        </w:rPr>
        <w:tab/>
        <w:t>• Ezra</w:t>
      </w:r>
      <w:r w:rsidR="003A7CE9">
        <w:rPr>
          <w:sz w:val="24"/>
          <w:szCs w:val="24"/>
        </w:rPr>
        <w:t xml:space="preserve"> Taft Benson Scholar (4 years, full t</w:t>
      </w:r>
      <w:r w:rsidRPr="00A27892">
        <w:rPr>
          <w:sz w:val="24"/>
          <w:szCs w:val="24"/>
        </w:rPr>
        <w:t xml:space="preserve">uition and </w:t>
      </w:r>
      <w:r w:rsidR="003A7CE9">
        <w:rPr>
          <w:sz w:val="24"/>
          <w:szCs w:val="24"/>
        </w:rPr>
        <w:t>s</w:t>
      </w:r>
      <w:r w:rsidRPr="00A27892">
        <w:rPr>
          <w:sz w:val="24"/>
          <w:szCs w:val="24"/>
        </w:rPr>
        <w:t>tipend)</w:t>
      </w:r>
      <w:r w:rsidR="001D0DDA" w:rsidRPr="00A27892">
        <w:rPr>
          <w:sz w:val="24"/>
          <w:szCs w:val="24"/>
        </w:rPr>
        <w:t xml:space="preserve"> </w:t>
      </w:r>
    </w:p>
    <w:p w:rsidR="00AC2C28" w:rsidRPr="00A27892" w:rsidRDefault="00AC2C28" w:rsidP="001D0DDA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 w:rsidRPr="00A27892">
        <w:rPr>
          <w:sz w:val="24"/>
          <w:szCs w:val="24"/>
        </w:rPr>
        <w:t>•</w:t>
      </w:r>
      <w:r>
        <w:rPr>
          <w:sz w:val="24"/>
          <w:szCs w:val="24"/>
        </w:rPr>
        <w:t xml:space="preserve"> Model United Nations</w:t>
      </w:r>
    </w:p>
    <w:p w:rsidR="00321CC4" w:rsidRDefault="001D0DDA" w:rsidP="001D0DDA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 w:rsidRPr="00A27892">
        <w:rPr>
          <w:sz w:val="24"/>
          <w:szCs w:val="24"/>
        </w:rPr>
        <w:tab/>
      </w:r>
      <w:r w:rsidR="00A73921" w:rsidRPr="00A27892">
        <w:rPr>
          <w:sz w:val="24"/>
          <w:szCs w:val="24"/>
        </w:rPr>
        <w:t>•</w:t>
      </w:r>
      <w:r w:rsidR="00405F8B">
        <w:rPr>
          <w:sz w:val="24"/>
          <w:szCs w:val="24"/>
        </w:rPr>
        <w:t xml:space="preserve"> Two Year </w:t>
      </w:r>
      <w:r w:rsidR="009277AF">
        <w:rPr>
          <w:sz w:val="24"/>
          <w:szCs w:val="24"/>
        </w:rPr>
        <w:t>Leave</w:t>
      </w:r>
      <w:r w:rsidR="00405F8B">
        <w:rPr>
          <w:sz w:val="24"/>
          <w:szCs w:val="24"/>
        </w:rPr>
        <w:t xml:space="preserve"> to Serve a</w:t>
      </w:r>
      <w:r w:rsidR="009277AF">
        <w:rPr>
          <w:sz w:val="24"/>
          <w:szCs w:val="24"/>
        </w:rPr>
        <w:t xml:space="preserve"> </w:t>
      </w:r>
      <w:r w:rsidR="00405F8B">
        <w:rPr>
          <w:sz w:val="24"/>
          <w:szCs w:val="24"/>
        </w:rPr>
        <w:t>M</w:t>
      </w:r>
      <w:r w:rsidR="00A73921">
        <w:rPr>
          <w:sz w:val="24"/>
          <w:szCs w:val="24"/>
        </w:rPr>
        <w:t>ission</w:t>
      </w:r>
      <w:r w:rsidR="009277AF">
        <w:rPr>
          <w:sz w:val="24"/>
          <w:szCs w:val="24"/>
        </w:rPr>
        <w:t xml:space="preserve"> for </w:t>
      </w:r>
      <w:proofErr w:type="gramStart"/>
      <w:r w:rsidR="009277AF">
        <w:rPr>
          <w:sz w:val="24"/>
          <w:szCs w:val="24"/>
        </w:rPr>
        <w:t>The</w:t>
      </w:r>
      <w:proofErr w:type="gramEnd"/>
      <w:r w:rsidR="009277AF">
        <w:rPr>
          <w:sz w:val="24"/>
          <w:szCs w:val="24"/>
        </w:rPr>
        <w:t xml:space="preserve"> Church of Jesus Christ of Latter-day Saints</w:t>
      </w:r>
      <w:r w:rsidR="00A73921">
        <w:rPr>
          <w:sz w:val="24"/>
          <w:szCs w:val="24"/>
        </w:rPr>
        <w:t xml:space="preserve"> </w:t>
      </w:r>
    </w:p>
    <w:p w:rsidR="00A73921" w:rsidRDefault="00321CC4" w:rsidP="001D0DDA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proofErr w:type="gramStart"/>
      <w:r w:rsidR="00A73921">
        <w:rPr>
          <w:sz w:val="24"/>
          <w:szCs w:val="24"/>
        </w:rPr>
        <w:t>in</w:t>
      </w:r>
      <w:proofErr w:type="gramEnd"/>
      <w:r w:rsidR="00A73921">
        <w:rPr>
          <w:sz w:val="24"/>
          <w:szCs w:val="24"/>
        </w:rPr>
        <w:t xml:space="preserve"> Paraguay</w:t>
      </w:r>
    </w:p>
    <w:p w:rsidR="005D4015" w:rsidRPr="00A27892" w:rsidRDefault="005D4015" w:rsidP="005D401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31064" w:rsidRPr="00A27892" w:rsidRDefault="00C31064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  <w:r w:rsidRPr="00A27892">
        <w:rPr>
          <w:b/>
          <w:sz w:val="24"/>
          <w:szCs w:val="24"/>
        </w:rPr>
        <w:t>PUBLICATIONS</w:t>
      </w:r>
    </w:p>
    <w:p w:rsidR="00C31064" w:rsidRPr="00A27892" w:rsidRDefault="00C31064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84A96" w:rsidRDefault="00FB6F49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84A96">
        <w:rPr>
          <w:i/>
          <w:sz w:val="24"/>
          <w:szCs w:val="24"/>
        </w:rPr>
        <w:t xml:space="preserve">What if </w:t>
      </w:r>
      <w:proofErr w:type="spellStart"/>
      <w:r w:rsidR="00C84A96">
        <w:rPr>
          <w:sz w:val="24"/>
          <w:szCs w:val="24"/>
        </w:rPr>
        <w:t>Pennoyer</w:t>
      </w:r>
      <w:proofErr w:type="spellEnd"/>
      <w:r w:rsidR="00C84A96">
        <w:rPr>
          <w:sz w:val="24"/>
          <w:szCs w:val="24"/>
        </w:rPr>
        <w:t xml:space="preserve"> </w:t>
      </w:r>
      <w:r w:rsidR="00C84A96" w:rsidRPr="00467E01">
        <w:rPr>
          <w:i/>
          <w:sz w:val="24"/>
          <w:szCs w:val="24"/>
        </w:rPr>
        <w:t>Was Right</w:t>
      </w:r>
      <w:proofErr w:type="gramStart"/>
      <w:r w:rsidR="00C84A96" w:rsidRPr="00467E01">
        <w:rPr>
          <w:i/>
          <w:sz w:val="24"/>
          <w:szCs w:val="24"/>
        </w:rPr>
        <w:t>?</w:t>
      </w:r>
      <w:r w:rsidR="00C84A96">
        <w:rPr>
          <w:sz w:val="24"/>
          <w:szCs w:val="24"/>
        </w:rPr>
        <w:t>,</w:t>
      </w:r>
      <w:proofErr w:type="gramEnd"/>
      <w:r w:rsidR="00C84A96">
        <w:rPr>
          <w:sz w:val="24"/>
          <w:szCs w:val="24"/>
        </w:rPr>
        <w:t xml:space="preserve"> 95 </w:t>
      </w:r>
      <w:r w:rsidR="00C84A96">
        <w:rPr>
          <w:smallCaps/>
          <w:sz w:val="24"/>
          <w:szCs w:val="24"/>
        </w:rPr>
        <w:t xml:space="preserve">Tex. L. Rev. See Also </w:t>
      </w:r>
      <w:r w:rsidR="00C84A96">
        <w:rPr>
          <w:sz w:val="24"/>
          <w:szCs w:val="24"/>
        </w:rPr>
        <w:t>124 (2017)</w:t>
      </w: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bookmarkStart w:id="0" w:name="_GoBack"/>
      <w:bookmarkEnd w:id="0"/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mallCaps/>
          <w:sz w:val="24"/>
          <w:szCs w:val="24"/>
          <w:u w:val="single"/>
        </w:rPr>
      </w:pPr>
      <w:r>
        <w:rPr>
          <w:i/>
          <w:sz w:val="24"/>
          <w:szCs w:val="24"/>
        </w:rPr>
        <w:tab/>
      </w:r>
      <w:r w:rsidRPr="00A27892">
        <w:rPr>
          <w:i/>
          <w:sz w:val="24"/>
          <w:szCs w:val="24"/>
        </w:rPr>
        <w:t>Constitutional Commitment to International Law Compliance</w:t>
      </w:r>
      <w:proofErr w:type="gramStart"/>
      <w:r w:rsidRPr="00A27892">
        <w:rPr>
          <w:i/>
          <w:sz w:val="24"/>
          <w:szCs w:val="24"/>
        </w:rPr>
        <w:t>?</w:t>
      </w:r>
      <w:r w:rsidRPr="00A27892">
        <w:rPr>
          <w:sz w:val="24"/>
          <w:szCs w:val="24"/>
        </w:rPr>
        <w:t>,</w:t>
      </w:r>
      <w:proofErr w:type="gramEnd"/>
      <w:r w:rsidRPr="00A27892">
        <w:rPr>
          <w:sz w:val="24"/>
          <w:szCs w:val="24"/>
        </w:rPr>
        <w:t xml:space="preserve"> 102 </w:t>
      </w:r>
      <w:r w:rsidRPr="00A27892">
        <w:rPr>
          <w:smallCaps/>
          <w:sz w:val="24"/>
          <w:szCs w:val="24"/>
        </w:rPr>
        <w:t>Va. L. Rev. 367</w:t>
      </w:r>
      <w:r>
        <w:rPr>
          <w:smallCaps/>
          <w:sz w:val="24"/>
          <w:szCs w:val="24"/>
        </w:rPr>
        <w:t xml:space="preserve"> (2016)</w:t>
      </w: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mallCaps/>
          <w:sz w:val="24"/>
          <w:szCs w:val="24"/>
        </w:rPr>
      </w:pPr>
      <w:r w:rsidRPr="00A27892">
        <w:rPr>
          <w:sz w:val="24"/>
          <w:szCs w:val="24"/>
        </w:rPr>
        <w:lastRenderedPageBreak/>
        <w:tab/>
      </w:r>
      <w:r w:rsidRPr="00A27892">
        <w:rPr>
          <w:i/>
          <w:sz w:val="24"/>
          <w:szCs w:val="24"/>
        </w:rPr>
        <w:t>United States Courts and Imperialism</w:t>
      </w:r>
      <w:r w:rsidRPr="00A27892">
        <w:rPr>
          <w:sz w:val="24"/>
          <w:szCs w:val="24"/>
        </w:rPr>
        <w:t xml:space="preserve">, 73 </w:t>
      </w:r>
      <w:r w:rsidRPr="00A27892">
        <w:rPr>
          <w:smallCaps/>
          <w:sz w:val="24"/>
          <w:szCs w:val="24"/>
        </w:rPr>
        <w:t>Wash. &amp; Lee L. Rev. Online 338</w:t>
      </w:r>
      <w:r>
        <w:rPr>
          <w:smallCaps/>
          <w:sz w:val="24"/>
          <w:szCs w:val="24"/>
        </w:rPr>
        <w:t xml:space="preserve"> (2016)</w:t>
      </w: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mallCaps/>
          <w:sz w:val="24"/>
          <w:szCs w:val="24"/>
        </w:rPr>
      </w:pP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i/>
          <w:sz w:val="24"/>
          <w:szCs w:val="24"/>
        </w:rPr>
      </w:pPr>
      <w:r w:rsidRPr="00A27892">
        <w:rPr>
          <w:i/>
          <w:sz w:val="24"/>
          <w:szCs w:val="24"/>
        </w:rPr>
        <w:t>Taking Cues from Congress: Congressional Authorization, Judicial Review, and the Expansion</w:t>
      </w: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mallCaps/>
          <w:sz w:val="24"/>
          <w:szCs w:val="24"/>
        </w:rPr>
      </w:pPr>
      <w:r>
        <w:rPr>
          <w:i/>
          <w:sz w:val="24"/>
          <w:szCs w:val="24"/>
        </w:rPr>
        <w:tab/>
      </w:r>
      <w:proofErr w:type="gramStart"/>
      <w:r w:rsidRPr="00A27892">
        <w:rPr>
          <w:i/>
          <w:sz w:val="24"/>
          <w:szCs w:val="24"/>
        </w:rPr>
        <w:t>of</w:t>
      </w:r>
      <w:proofErr w:type="gramEnd"/>
      <w:r w:rsidRPr="00A27892">
        <w:rPr>
          <w:i/>
          <w:sz w:val="24"/>
          <w:szCs w:val="24"/>
        </w:rPr>
        <w:t xml:space="preserve"> Presidential Power</w:t>
      </w:r>
      <w:r w:rsidRPr="00A27892">
        <w:rPr>
          <w:sz w:val="24"/>
          <w:szCs w:val="24"/>
        </w:rPr>
        <w:t xml:space="preserve">, 90 </w:t>
      </w:r>
      <w:r w:rsidRPr="00A27892">
        <w:rPr>
          <w:smallCaps/>
          <w:sz w:val="24"/>
          <w:szCs w:val="24"/>
        </w:rPr>
        <w:t>Notre Dame L. Rev. 1019</w:t>
      </w:r>
      <w:r>
        <w:rPr>
          <w:smallCaps/>
          <w:sz w:val="24"/>
          <w:szCs w:val="24"/>
        </w:rPr>
        <w:t xml:space="preserve"> (2015)</w:t>
      </w: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mallCaps/>
          <w:sz w:val="24"/>
          <w:szCs w:val="24"/>
        </w:rPr>
      </w:pP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A27892">
        <w:rPr>
          <w:i/>
          <w:sz w:val="24"/>
          <w:szCs w:val="24"/>
        </w:rPr>
        <w:t xml:space="preserve">Treaties and the Presumption </w:t>
      </w:r>
      <w:proofErr w:type="gramStart"/>
      <w:r w:rsidRPr="00A27892">
        <w:rPr>
          <w:i/>
          <w:sz w:val="24"/>
          <w:szCs w:val="24"/>
        </w:rPr>
        <w:t>Against</w:t>
      </w:r>
      <w:proofErr w:type="gramEnd"/>
      <w:r w:rsidRPr="00A27892">
        <w:rPr>
          <w:i/>
          <w:sz w:val="24"/>
          <w:szCs w:val="24"/>
        </w:rPr>
        <w:t xml:space="preserve"> Preemption</w:t>
      </w:r>
      <w:r w:rsidRPr="00A27892">
        <w:rPr>
          <w:sz w:val="24"/>
          <w:szCs w:val="24"/>
        </w:rPr>
        <w:t xml:space="preserve">, 2015 </w:t>
      </w:r>
      <w:r w:rsidRPr="00A27892">
        <w:rPr>
          <w:smallCaps/>
          <w:sz w:val="24"/>
          <w:szCs w:val="24"/>
        </w:rPr>
        <w:t>B.Y.U. L. Rev.</w:t>
      </w:r>
      <w:r w:rsidRPr="00A27892">
        <w:rPr>
          <w:sz w:val="24"/>
          <w:szCs w:val="24"/>
        </w:rPr>
        <w:t xml:space="preserve"> 1555 </w:t>
      </w:r>
      <w:r>
        <w:rPr>
          <w:sz w:val="24"/>
          <w:szCs w:val="24"/>
        </w:rPr>
        <w:t>(2015)</w:t>
      </w: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7892">
        <w:rPr>
          <w:sz w:val="24"/>
          <w:szCs w:val="24"/>
        </w:rPr>
        <w:t>(</w:t>
      </w:r>
      <w:proofErr w:type="gramStart"/>
      <w:r w:rsidRPr="00A27892">
        <w:rPr>
          <w:sz w:val="24"/>
          <w:szCs w:val="24"/>
        </w:rPr>
        <w:t>symposium</w:t>
      </w:r>
      <w:proofErr w:type="gramEnd"/>
      <w:r w:rsidRPr="00A27892">
        <w:rPr>
          <w:sz w:val="24"/>
          <w:szCs w:val="24"/>
        </w:rPr>
        <w:t>)</w:t>
      </w: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mallCaps/>
          <w:sz w:val="24"/>
          <w:szCs w:val="24"/>
        </w:rPr>
      </w:pP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 w:rsidRPr="00A27892">
        <w:rPr>
          <w:i/>
          <w:sz w:val="24"/>
          <w:szCs w:val="24"/>
        </w:rPr>
        <w:t>Beyond One Voice</w:t>
      </w:r>
      <w:r w:rsidRPr="00A27892">
        <w:rPr>
          <w:sz w:val="24"/>
          <w:szCs w:val="24"/>
        </w:rPr>
        <w:t xml:space="preserve">, 98 </w:t>
      </w:r>
      <w:r w:rsidRPr="00A27892">
        <w:rPr>
          <w:smallCaps/>
          <w:sz w:val="24"/>
          <w:szCs w:val="24"/>
        </w:rPr>
        <w:t>Minn. L. Rev</w:t>
      </w:r>
      <w:r w:rsidRPr="00A27892">
        <w:rPr>
          <w:sz w:val="24"/>
          <w:szCs w:val="24"/>
        </w:rPr>
        <w:t>. 953</w:t>
      </w:r>
      <w:r>
        <w:rPr>
          <w:sz w:val="24"/>
          <w:szCs w:val="24"/>
        </w:rPr>
        <w:t xml:space="preserve"> (2014)</w:t>
      </w: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mallCaps/>
          <w:sz w:val="24"/>
          <w:szCs w:val="24"/>
        </w:rPr>
      </w:pPr>
      <w:proofErr w:type="spellStart"/>
      <w:r w:rsidRPr="00A27892">
        <w:rPr>
          <w:sz w:val="24"/>
          <w:szCs w:val="24"/>
        </w:rPr>
        <w:t>Kiobel</w:t>
      </w:r>
      <w:proofErr w:type="spellEnd"/>
      <w:r w:rsidRPr="00A27892">
        <w:rPr>
          <w:sz w:val="24"/>
          <w:szCs w:val="24"/>
        </w:rPr>
        <w:t xml:space="preserve"> </w:t>
      </w:r>
      <w:r w:rsidRPr="00A27892">
        <w:rPr>
          <w:i/>
          <w:sz w:val="24"/>
          <w:szCs w:val="24"/>
        </w:rPr>
        <w:t xml:space="preserve">and the New Battle </w:t>
      </w:r>
      <w:proofErr w:type="gramStart"/>
      <w:r w:rsidRPr="00A27892">
        <w:rPr>
          <w:i/>
          <w:sz w:val="24"/>
          <w:szCs w:val="24"/>
        </w:rPr>
        <w:t>Over</w:t>
      </w:r>
      <w:proofErr w:type="gramEnd"/>
      <w:r w:rsidRPr="00A27892">
        <w:rPr>
          <w:i/>
          <w:sz w:val="24"/>
          <w:szCs w:val="24"/>
        </w:rPr>
        <w:t xml:space="preserve"> Congressional Intent</w:t>
      </w:r>
      <w:r w:rsidRPr="00A27892">
        <w:rPr>
          <w:sz w:val="24"/>
          <w:szCs w:val="24"/>
        </w:rPr>
        <w:t xml:space="preserve">, </w:t>
      </w:r>
      <w:r w:rsidRPr="00A27892">
        <w:rPr>
          <w:i/>
          <w:sz w:val="24"/>
          <w:szCs w:val="24"/>
        </w:rPr>
        <w:t>in</w:t>
      </w:r>
      <w:r w:rsidRPr="00A27892">
        <w:rPr>
          <w:sz w:val="24"/>
          <w:szCs w:val="24"/>
        </w:rPr>
        <w:t xml:space="preserve"> Agora: Reflections on </w:t>
      </w:r>
      <w:proofErr w:type="spellStart"/>
      <w:r w:rsidRPr="00A27892">
        <w:rPr>
          <w:i/>
          <w:sz w:val="24"/>
          <w:szCs w:val="24"/>
        </w:rPr>
        <w:t>Kiobel</w:t>
      </w:r>
      <w:proofErr w:type="spellEnd"/>
      <w:r w:rsidRPr="00A27892">
        <w:rPr>
          <w:sz w:val="24"/>
          <w:szCs w:val="24"/>
        </w:rPr>
        <w:t xml:space="preserve">, </w:t>
      </w:r>
      <w:r w:rsidRPr="00A27892">
        <w:rPr>
          <w:smallCaps/>
          <w:sz w:val="24"/>
          <w:szCs w:val="24"/>
        </w:rPr>
        <w:t>AJIL</w:t>
      </w: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mallCaps/>
          <w:sz w:val="24"/>
          <w:szCs w:val="24"/>
        </w:rPr>
      </w:pPr>
      <w:r w:rsidRPr="00A27892">
        <w:rPr>
          <w:smallCaps/>
          <w:sz w:val="24"/>
          <w:szCs w:val="24"/>
        </w:rPr>
        <w:tab/>
        <w:t>Unbound</w:t>
      </w:r>
      <w:r>
        <w:rPr>
          <w:smallCaps/>
          <w:sz w:val="24"/>
          <w:szCs w:val="24"/>
        </w:rPr>
        <w:t xml:space="preserve"> (2014)</w:t>
      </w: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mallCaps/>
          <w:sz w:val="24"/>
          <w:szCs w:val="24"/>
        </w:rPr>
      </w:pPr>
      <w:r>
        <w:rPr>
          <w:i/>
          <w:sz w:val="24"/>
          <w:szCs w:val="24"/>
        </w:rPr>
        <w:tab/>
      </w:r>
      <w:r w:rsidRPr="00A27892">
        <w:rPr>
          <w:i/>
          <w:sz w:val="24"/>
          <w:szCs w:val="24"/>
        </w:rPr>
        <w:t xml:space="preserve">The President’s Unconstitutional </w:t>
      </w:r>
      <w:proofErr w:type="spellStart"/>
      <w:r w:rsidRPr="00A27892">
        <w:rPr>
          <w:i/>
          <w:sz w:val="24"/>
          <w:szCs w:val="24"/>
        </w:rPr>
        <w:t>Treatymaking</w:t>
      </w:r>
      <w:proofErr w:type="spellEnd"/>
      <w:r w:rsidRPr="00A27892">
        <w:rPr>
          <w:sz w:val="24"/>
          <w:szCs w:val="24"/>
        </w:rPr>
        <w:t xml:space="preserve">, 59 </w:t>
      </w:r>
      <w:r w:rsidRPr="00A27892">
        <w:rPr>
          <w:smallCaps/>
          <w:sz w:val="24"/>
          <w:szCs w:val="24"/>
        </w:rPr>
        <w:t>U.C.L.A. L. Rev. 599</w:t>
      </w:r>
      <w:r>
        <w:rPr>
          <w:smallCaps/>
          <w:sz w:val="24"/>
          <w:szCs w:val="24"/>
        </w:rPr>
        <w:t xml:space="preserve"> (2012)</w:t>
      </w: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</w:p>
    <w:p w:rsidR="00C84A96" w:rsidRP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A27892">
        <w:rPr>
          <w:i/>
          <w:sz w:val="24"/>
          <w:szCs w:val="24"/>
        </w:rPr>
        <w:t>Do U.S. Courts Discriminate Against Treaties</w:t>
      </w:r>
      <w:proofErr w:type="gramStart"/>
      <w:r w:rsidRPr="00A27892">
        <w:rPr>
          <w:i/>
          <w:sz w:val="24"/>
          <w:szCs w:val="24"/>
        </w:rPr>
        <w:t>?:</w:t>
      </w:r>
      <w:proofErr w:type="gramEnd"/>
      <w:r w:rsidRPr="00A27892">
        <w:rPr>
          <w:i/>
          <w:sz w:val="24"/>
          <w:szCs w:val="24"/>
        </w:rPr>
        <w:t xml:space="preserve"> Equivalence, Duality, and Non-Self-Execution</w:t>
      </w:r>
      <w:r w:rsidRPr="00A2789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mallCap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A27892">
        <w:rPr>
          <w:sz w:val="24"/>
          <w:szCs w:val="24"/>
        </w:rPr>
        <w:t>110</w:t>
      </w:r>
      <w:proofErr w:type="gramEnd"/>
      <w:r w:rsidRPr="00A27892">
        <w:rPr>
          <w:sz w:val="24"/>
          <w:szCs w:val="24"/>
        </w:rPr>
        <w:t xml:space="preserve"> </w:t>
      </w:r>
      <w:r w:rsidRPr="00A27892">
        <w:rPr>
          <w:smallCaps/>
          <w:sz w:val="24"/>
          <w:szCs w:val="24"/>
        </w:rPr>
        <w:t>Colum. L. Rev. 2228</w:t>
      </w:r>
      <w:r>
        <w:rPr>
          <w:smallCaps/>
          <w:sz w:val="24"/>
          <w:szCs w:val="24"/>
        </w:rPr>
        <w:t xml:space="preserve"> (2010)</w:t>
      </w: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mallCaps/>
          <w:sz w:val="24"/>
          <w:szCs w:val="24"/>
        </w:rPr>
      </w:pP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mallCaps/>
          <w:sz w:val="24"/>
          <w:szCs w:val="24"/>
        </w:rPr>
      </w:pPr>
      <w:proofErr w:type="spellStart"/>
      <w:r w:rsidRPr="00A27892">
        <w:rPr>
          <w:sz w:val="24"/>
          <w:szCs w:val="24"/>
        </w:rPr>
        <w:t>Medellín</w:t>
      </w:r>
      <w:proofErr w:type="spellEnd"/>
      <w:r w:rsidRPr="00A27892">
        <w:rPr>
          <w:i/>
          <w:sz w:val="24"/>
          <w:szCs w:val="24"/>
        </w:rPr>
        <w:t>, the Alien Tort Statute, and the Domestic Status of International Law</w:t>
      </w:r>
      <w:r w:rsidRPr="00A27892">
        <w:rPr>
          <w:sz w:val="24"/>
          <w:szCs w:val="24"/>
        </w:rPr>
        <w:t xml:space="preserve">, 50 </w:t>
      </w:r>
      <w:r w:rsidRPr="00A27892">
        <w:rPr>
          <w:smallCaps/>
          <w:sz w:val="24"/>
          <w:szCs w:val="24"/>
        </w:rPr>
        <w:t xml:space="preserve">Va. J. Int’l </w:t>
      </w: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 w:rsidRPr="00A27892">
        <w:rPr>
          <w:smallCaps/>
          <w:sz w:val="24"/>
          <w:szCs w:val="24"/>
        </w:rPr>
        <w:tab/>
        <w:t>L.</w:t>
      </w:r>
      <w:r w:rsidRPr="00A27892">
        <w:rPr>
          <w:sz w:val="24"/>
          <w:szCs w:val="24"/>
        </w:rPr>
        <w:t xml:space="preserve"> 485</w:t>
      </w:r>
      <w:r>
        <w:rPr>
          <w:sz w:val="24"/>
          <w:szCs w:val="24"/>
        </w:rPr>
        <w:t xml:space="preserve"> (2010)</w:t>
      </w: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mallCaps/>
          <w:sz w:val="24"/>
          <w:szCs w:val="24"/>
        </w:rPr>
      </w:pP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proofErr w:type="gramStart"/>
      <w:r w:rsidRPr="00A27892">
        <w:rPr>
          <w:i/>
          <w:sz w:val="24"/>
          <w:szCs w:val="24"/>
        </w:rPr>
        <w:t>Law(</w:t>
      </w:r>
      <w:proofErr w:type="gramEnd"/>
      <w:r w:rsidRPr="00A27892">
        <w:rPr>
          <w:i/>
          <w:sz w:val="24"/>
          <w:szCs w:val="24"/>
        </w:rPr>
        <w:t>makers) of the Land:  The Doctrine of Treaty Non-Self-Execution</w:t>
      </w:r>
      <w:r w:rsidRPr="00A27892">
        <w:rPr>
          <w:sz w:val="24"/>
          <w:szCs w:val="24"/>
        </w:rPr>
        <w:t xml:space="preserve">, 122 </w:t>
      </w:r>
      <w:proofErr w:type="spellStart"/>
      <w:r w:rsidRPr="00A27892">
        <w:rPr>
          <w:smallCaps/>
          <w:sz w:val="24"/>
          <w:szCs w:val="24"/>
        </w:rPr>
        <w:t>Harv</w:t>
      </w:r>
      <w:proofErr w:type="spellEnd"/>
      <w:r w:rsidRPr="00A27892">
        <w:rPr>
          <w:smallCaps/>
          <w:sz w:val="24"/>
          <w:szCs w:val="24"/>
        </w:rPr>
        <w:t>. L. Rev. F.</w:t>
      </w:r>
      <w:r w:rsidRPr="00A27892">
        <w:rPr>
          <w:sz w:val="24"/>
          <w:szCs w:val="24"/>
        </w:rPr>
        <w:t xml:space="preserve"> 32</w:t>
      </w: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 (2009)</w:t>
      </w: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mallCaps/>
          <w:sz w:val="24"/>
          <w:szCs w:val="24"/>
        </w:rPr>
      </w:pPr>
    </w:p>
    <w:p w:rsidR="00FB6F49" w:rsidRDefault="00C84A96" w:rsidP="00A8578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mallCaps/>
          <w:sz w:val="24"/>
          <w:szCs w:val="24"/>
        </w:rPr>
      </w:pPr>
      <w:r>
        <w:rPr>
          <w:sz w:val="24"/>
          <w:szCs w:val="24"/>
        </w:rPr>
        <w:tab/>
      </w:r>
      <w:r w:rsidR="00A85780" w:rsidRPr="00A27892">
        <w:rPr>
          <w:sz w:val="24"/>
          <w:szCs w:val="24"/>
        </w:rPr>
        <w:t>Sosa</w:t>
      </w:r>
      <w:r w:rsidR="00A85780" w:rsidRPr="00A27892">
        <w:rPr>
          <w:i/>
          <w:sz w:val="24"/>
          <w:szCs w:val="24"/>
        </w:rPr>
        <w:t>, Customary International Law, and the Continuing Relevance of</w:t>
      </w:r>
      <w:r w:rsidR="00A85780" w:rsidRPr="00A27892">
        <w:rPr>
          <w:sz w:val="24"/>
          <w:szCs w:val="24"/>
        </w:rPr>
        <w:t xml:space="preserve"> Erie, 120 </w:t>
      </w:r>
      <w:proofErr w:type="spellStart"/>
      <w:r w:rsidR="00A85780" w:rsidRPr="00A27892">
        <w:rPr>
          <w:smallCaps/>
          <w:sz w:val="24"/>
          <w:szCs w:val="24"/>
        </w:rPr>
        <w:t>Harv</w:t>
      </w:r>
      <w:proofErr w:type="spellEnd"/>
      <w:r w:rsidR="00A85780" w:rsidRPr="00A27892">
        <w:rPr>
          <w:smallCaps/>
          <w:sz w:val="24"/>
          <w:szCs w:val="24"/>
        </w:rPr>
        <w:t xml:space="preserve">. L. Rev. </w:t>
      </w:r>
    </w:p>
    <w:p w:rsidR="00A85780" w:rsidRPr="00A27892" w:rsidRDefault="00FB6F49" w:rsidP="00A8578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 w:rsidR="00A85780" w:rsidRPr="00A27892">
        <w:rPr>
          <w:smallCaps/>
          <w:sz w:val="24"/>
          <w:szCs w:val="24"/>
        </w:rPr>
        <w:t>869</w:t>
      </w:r>
      <w:r w:rsidR="00A85780" w:rsidRPr="00A27892">
        <w:rPr>
          <w:sz w:val="24"/>
          <w:szCs w:val="24"/>
        </w:rPr>
        <w:t xml:space="preserve"> </w:t>
      </w:r>
      <w:r w:rsidR="009D7288">
        <w:rPr>
          <w:sz w:val="24"/>
          <w:szCs w:val="24"/>
        </w:rPr>
        <w:t xml:space="preserve">(2007) </w:t>
      </w:r>
      <w:r w:rsidR="00A85780" w:rsidRPr="00A27892">
        <w:rPr>
          <w:sz w:val="24"/>
          <w:szCs w:val="24"/>
        </w:rPr>
        <w:t>(with Curtis A. Bradley &amp; Jack L. Goldsmith)</w:t>
      </w: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i/>
          <w:sz w:val="24"/>
          <w:szCs w:val="24"/>
        </w:rPr>
      </w:pP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mallCaps/>
          <w:sz w:val="24"/>
          <w:szCs w:val="24"/>
        </w:rPr>
      </w:pPr>
      <w:r w:rsidRPr="00A27892">
        <w:rPr>
          <w:i/>
          <w:sz w:val="24"/>
          <w:szCs w:val="24"/>
        </w:rPr>
        <w:tab/>
        <w:t>Accommodating Concerns for International Law and Proper Governance</w:t>
      </w:r>
      <w:r w:rsidRPr="00A27892">
        <w:rPr>
          <w:sz w:val="24"/>
          <w:szCs w:val="24"/>
        </w:rPr>
        <w:t xml:space="preserve">, 101 </w:t>
      </w:r>
      <w:r w:rsidRPr="00A27892">
        <w:rPr>
          <w:smallCaps/>
          <w:sz w:val="24"/>
          <w:szCs w:val="24"/>
        </w:rPr>
        <w:t xml:space="preserve">Am. </w:t>
      </w:r>
      <w:proofErr w:type="spellStart"/>
      <w:r w:rsidRPr="00A27892">
        <w:rPr>
          <w:smallCaps/>
          <w:sz w:val="24"/>
          <w:szCs w:val="24"/>
        </w:rPr>
        <w:t>Soc’y</w:t>
      </w:r>
      <w:proofErr w:type="spellEnd"/>
      <w:r w:rsidRPr="00A27892">
        <w:rPr>
          <w:smallCaps/>
          <w:sz w:val="24"/>
          <w:szCs w:val="24"/>
        </w:rPr>
        <w:t xml:space="preserve"> Int’l</w:t>
      </w: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mallCaps/>
          <w:sz w:val="24"/>
          <w:szCs w:val="24"/>
        </w:rPr>
      </w:pPr>
      <w:r w:rsidRPr="00A27892">
        <w:rPr>
          <w:smallCaps/>
          <w:sz w:val="24"/>
          <w:szCs w:val="24"/>
        </w:rPr>
        <w:tab/>
      </w:r>
      <w:r w:rsidRPr="00A27892">
        <w:rPr>
          <w:smallCaps/>
          <w:sz w:val="24"/>
          <w:szCs w:val="24"/>
        </w:rPr>
        <w:tab/>
        <w:t>L. Proc. 264</w:t>
      </w:r>
      <w:r>
        <w:rPr>
          <w:smallCaps/>
          <w:sz w:val="24"/>
          <w:szCs w:val="24"/>
        </w:rPr>
        <w:t xml:space="preserve"> (2007)</w:t>
      </w: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A27892">
        <w:rPr>
          <w:i/>
          <w:sz w:val="24"/>
          <w:szCs w:val="24"/>
        </w:rPr>
        <w:t>Setting the Record Straight:</w:t>
      </w:r>
      <w:r w:rsidRPr="00A27892">
        <w:rPr>
          <w:sz w:val="24"/>
          <w:szCs w:val="24"/>
        </w:rPr>
        <w:t xml:space="preserve"> Sosa v. Alvarez-</w:t>
      </w:r>
      <w:proofErr w:type="spellStart"/>
      <w:r w:rsidRPr="00A27892">
        <w:rPr>
          <w:sz w:val="24"/>
          <w:szCs w:val="24"/>
        </w:rPr>
        <w:t>Machain</w:t>
      </w:r>
      <w:proofErr w:type="spellEnd"/>
      <w:r w:rsidRPr="00A27892">
        <w:rPr>
          <w:sz w:val="24"/>
          <w:szCs w:val="24"/>
        </w:rPr>
        <w:t xml:space="preserve"> </w:t>
      </w:r>
      <w:r w:rsidRPr="00A27892">
        <w:rPr>
          <w:i/>
          <w:sz w:val="24"/>
          <w:szCs w:val="24"/>
        </w:rPr>
        <w:t xml:space="preserve">and the Debate over Customary </w:t>
      </w: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i/>
          <w:sz w:val="24"/>
          <w:szCs w:val="24"/>
        </w:rPr>
        <w:tab/>
      </w:r>
      <w:r w:rsidRPr="00A27892">
        <w:rPr>
          <w:i/>
          <w:sz w:val="24"/>
          <w:szCs w:val="24"/>
        </w:rPr>
        <w:tab/>
        <w:t>International Law</w:t>
      </w:r>
      <w:r w:rsidRPr="00A27892">
        <w:rPr>
          <w:sz w:val="24"/>
          <w:szCs w:val="24"/>
        </w:rPr>
        <w:t>,</w:t>
      </w:r>
      <w:r w:rsidRPr="00A27892">
        <w:rPr>
          <w:i/>
          <w:sz w:val="24"/>
          <w:szCs w:val="24"/>
        </w:rPr>
        <w:t xml:space="preserve"> </w:t>
      </w:r>
      <w:r w:rsidRPr="00A27892">
        <w:rPr>
          <w:sz w:val="24"/>
          <w:szCs w:val="24"/>
        </w:rPr>
        <w:t xml:space="preserve">in </w:t>
      </w:r>
      <w:r w:rsidRPr="00A27892">
        <w:rPr>
          <w:rStyle w:val="NormalChar"/>
          <w:smallCaps/>
          <w:sz w:val="24"/>
          <w:szCs w:val="24"/>
        </w:rPr>
        <w:t>Outsourcing American Law</w:t>
      </w:r>
      <w:r w:rsidRPr="00A27892">
        <w:rPr>
          <w:sz w:val="24"/>
          <w:szCs w:val="24"/>
        </w:rPr>
        <w:t xml:space="preserve"> (Jack L. Goldsmith &amp; John C. </w:t>
      </w:r>
      <w:proofErr w:type="spellStart"/>
      <w:r w:rsidRPr="00A27892">
        <w:rPr>
          <w:sz w:val="24"/>
          <w:szCs w:val="24"/>
        </w:rPr>
        <w:t>Yoo</w:t>
      </w:r>
      <w:proofErr w:type="spellEnd"/>
      <w:r w:rsidRPr="00A27892">
        <w:rPr>
          <w:sz w:val="24"/>
          <w:szCs w:val="24"/>
        </w:rPr>
        <w:t xml:space="preserve">, </w:t>
      </w: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sz w:val="24"/>
          <w:szCs w:val="24"/>
        </w:rPr>
        <w:tab/>
      </w:r>
      <w:r w:rsidRPr="00A27892">
        <w:rPr>
          <w:sz w:val="24"/>
          <w:szCs w:val="24"/>
        </w:rPr>
        <w:tab/>
        <w:t>eds.</w:t>
      </w:r>
      <w:r>
        <w:rPr>
          <w:sz w:val="24"/>
          <w:szCs w:val="24"/>
        </w:rPr>
        <w:t xml:space="preserve"> 2007</w:t>
      </w:r>
      <w:r w:rsidRPr="00A27892">
        <w:rPr>
          <w:sz w:val="24"/>
          <w:szCs w:val="24"/>
        </w:rPr>
        <w:t>)</w:t>
      </w: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 w:rsidRPr="00A27892">
        <w:rPr>
          <w:i/>
          <w:sz w:val="24"/>
          <w:szCs w:val="24"/>
        </w:rPr>
        <w:t>An Emerging Uniformity for International Law</w:t>
      </w:r>
      <w:r w:rsidRPr="00A27892">
        <w:rPr>
          <w:sz w:val="24"/>
          <w:szCs w:val="24"/>
        </w:rPr>
        <w:t xml:space="preserve">, 75 </w:t>
      </w:r>
      <w:r w:rsidRPr="00A27892">
        <w:rPr>
          <w:smallCaps/>
          <w:sz w:val="24"/>
          <w:szCs w:val="24"/>
        </w:rPr>
        <w:t>Geo. Wash. L. Rev. 1</w:t>
      </w:r>
      <w:r>
        <w:rPr>
          <w:smallCaps/>
          <w:sz w:val="24"/>
          <w:szCs w:val="24"/>
        </w:rPr>
        <w:t xml:space="preserve"> (2006)</w:t>
      </w:r>
    </w:p>
    <w:p w:rsidR="00C84A96" w:rsidRPr="00A27892" w:rsidRDefault="00FB6F49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>
        <w:rPr>
          <w:i/>
          <w:sz w:val="24"/>
          <w:szCs w:val="24"/>
        </w:rPr>
        <w:tab/>
      </w:r>
    </w:p>
    <w:p w:rsidR="00C84A96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mallCaps/>
          <w:sz w:val="24"/>
          <w:szCs w:val="24"/>
        </w:rPr>
      </w:pPr>
      <w:r w:rsidRPr="00A27892">
        <w:rPr>
          <w:i/>
          <w:sz w:val="24"/>
          <w:szCs w:val="24"/>
        </w:rPr>
        <w:t>Agency Costs in International Human Rights</w:t>
      </w:r>
      <w:r w:rsidRPr="00A27892">
        <w:rPr>
          <w:sz w:val="24"/>
          <w:szCs w:val="24"/>
        </w:rPr>
        <w:t xml:space="preserve">, 42 </w:t>
      </w:r>
      <w:r w:rsidRPr="00A27892">
        <w:rPr>
          <w:smallCaps/>
          <w:sz w:val="24"/>
          <w:szCs w:val="24"/>
        </w:rPr>
        <w:t xml:space="preserve">Colum. J. </w:t>
      </w:r>
      <w:proofErr w:type="spellStart"/>
      <w:r w:rsidRPr="00A27892">
        <w:rPr>
          <w:smallCaps/>
          <w:sz w:val="24"/>
          <w:szCs w:val="24"/>
        </w:rPr>
        <w:t>Transnat’l</w:t>
      </w:r>
      <w:proofErr w:type="spellEnd"/>
      <w:r w:rsidRPr="00A27892">
        <w:rPr>
          <w:smallCaps/>
          <w:sz w:val="24"/>
          <w:szCs w:val="24"/>
        </w:rPr>
        <w:t xml:space="preserve"> L. 491</w:t>
      </w:r>
      <w:r>
        <w:rPr>
          <w:smallCaps/>
          <w:sz w:val="24"/>
          <w:szCs w:val="24"/>
        </w:rPr>
        <w:t xml:space="preserve"> (2004)</w:t>
      </w:r>
    </w:p>
    <w:p w:rsidR="00C84A96" w:rsidRPr="00A27892" w:rsidRDefault="00C84A96" w:rsidP="00C84A96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mallCaps/>
          <w:sz w:val="24"/>
          <w:szCs w:val="24"/>
        </w:rPr>
      </w:pPr>
    </w:p>
    <w:p w:rsidR="00A85780" w:rsidRPr="00A27892" w:rsidRDefault="00C84A96" w:rsidP="00A8578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A85780" w:rsidRPr="00A27892">
        <w:rPr>
          <w:i/>
          <w:sz w:val="24"/>
          <w:szCs w:val="24"/>
        </w:rPr>
        <w:t>A Signaling Theory of Human Rights Compliance</w:t>
      </w:r>
      <w:r w:rsidR="00A85780" w:rsidRPr="00A27892">
        <w:rPr>
          <w:sz w:val="24"/>
          <w:szCs w:val="24"/>
        </w:rPr>
        <w:t xml:space="preserve">, 97 </w:t>
      </w:r>
      <w:r w:rsidR="00A85780" w:rsidRPr="00A27892">
        <w:rPr>
          <w:smallCaps/>
          <w:sz w:val="24"/>
          <w:szCs w:val="24"/>
        </w:rPr>
        <w:t>Nw. U. L. Rev.</w:t>
      </w:r>
      <w:r w:rsidR="00A85780" w:rsidRPr="00A27892">
        <w:rPr>
          <w:sz w:val="24"/>
          <w:szCs w:val="24"/>
        </w:rPr>
        <w:t xml:space="preserve"> 879</w:t>
      </w:r>
      <w:r w:rsidR="009D7288">
        <w:rPr>
          <w:sz w:val="24"/>
          <w:szCs w:val="24"/>
        </w:rPr>
        <w:t xml:space="preserve"> (2003)</w:t>
      </w:r>
    </w:p>
    <w:p w:rsidR="00A85780" w:rsidRPr="00A27892" w:rsidRDefault="00A85780" w:rsidP="00A8578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31064" w:rsidRPr="00A27892" w:rsidRDefault="00C31064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  <w:r w:rsidRPr="00A27892">
        <w:rPr>
          <w:sz w:val="24"/>
          <w:szCs w:val="24"/>
        </w:rPr>
        <w:t xml:space="preserve">Comment, </w:t>
      </w:r>
      <w:r w:rsidRPr="00A27892">
        <w:rPr>
          <w:i/>
          <w:sz w:val="24"/>
          <w:szCs w:val="24"/>
        </w:rPr>
        <w:t>Religious Freedom and Doctrines of Reluctance in Post-Charter Canada</w:t>
      </w:r>
      <w:r w:rsidRPr="00A27892">
        <w:rPr>
          <w:sz w:val="24"/>
          <w:szCs w:val="24"/>
        </w:rPr>
        <w:t>, 1996 B.Y.U. L. R</w:t>
      </w:r>
      <w:r w:rsidRPr="00A27892">
        <w:rPr>
          <w:smallCaps/>
          <w:sz w:val="24"/>
          <w:szCs w:val="24"/>
        </w:rPr>
        <w:t>ev</w:t>
      </w:r>
      <w:r w:rsidRPr="00A27892">
        <w:rPr>
          <w:sz w:val="24"/>
          <w:szCs w:val="24"/>
        </w:rPr>
        <w:t>. 1087</w:t>
      </w:r>
      <w:r w:rsidR="00A92173">
        <w:rPr>
          <w:sz w:val="24"/>
          <w:szCs w:val="24"/>
        </w:rPr>
        <w:t xml:space="preserve"> (1996)</w:t>
      </w:r>
    </w:p>
    <w:p w:rsidR="00C31064" w:rsidRPr="00A27892" w:rsidRDefault="00C31064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31064" w:rsidRPr="00A27892" w:rsidRDefault="00C31064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  <w:r w:rsidRPr="00A27892">
        <w:rPr>
          <w:sz w:val="24"/>
          <w:szCs w:val="24"/>
        </w:rPr>
        <w:t xml:space="preserve">Note, </w:t>
      </w:r>
      <w:r w:rsidRPr="00A27892">
        <w:rPr>
          <w:i/>
          <w:sz w:val="24"/>
          <w:szCs w:val="24"/>
        </w:rPr>
        <w:t xml:space="preserve">The </w:t>
      </w:r>
      <w:proofErr w:type="spellStart"/>
      <w:r w:rsidRPr="00A27892">
        <w:rPr>
          <w:i/>
          <w:sz w:val="24"/>
          <w:szCs w:val="24"/>
        </w:rPr>
        <w:t>Parol</w:t>
      </w:r>
      <w:proofErr w:type="spellEnd"/>
      <w:r w:rsidRPr="00A27892">
        <w:rPr>
          <w:i/>
          <w:sz w:val="24"/>
          <w:szCs w:val="24"/>
        </w:rPr>
        <w:t xml:space="preserve"> Evidence Rule and the United Nations Convention on Contracts for the International Sale of Goods: Justifying</w:t>
      </w:r>
      <w:r w:rsidRPr="00A27892">
        <w:rPr>
          <w:sz w:val="24"/>
          <w:szCs w:val="24"/>
        </w:rPr>
        <w:t xml:space="preserve"> Beijing Metals &amp; Minerals Import/Export Corp. v. </w:t>
      </w:r>
      <w:r w:rsidRPr="00A27892">
        <w:rPr>
          <w:sz w:val="24"/>
          <w:szCs w:val="24"/>
        </w:rPr>
        <w:lastRenderedPageBreak/>
        <w:t>American Business Center, Inc., 1995 B.Y.U</w:t>
      </w:r>
      <w:bookmarkStart w:id="1" w:name="QuickMark_1"/>
      <w:bookmarkEnd w:id="1"/>
      <w:r w:rsidRPr="00A27892">
        <w:rPr>
          <w:sz w:val="24"/>
          <w:szCs w:val="24"/>
        </w:rPr>
        <w:t>. L. R</w:t>
      </w:r>
      <w:r w:rsidRPr="00A27892">
        <w:rPr>
          <w:smallCaps/>
          <w:sz w:val="24"/>
          <w:szCs w:val="24"/>
        </w:rPr>
        <w:t>ev.</w:t>
      </w:r>
      <w:r w:rsidRPr="00A27892">
        <w:rPr>
          <w:sz w:val="24"/>
          <w:szCs w:val="24"/>
        </w:rPr>
        <w:t xml:space="preserve"> 1347 (A version of this note was also published </w:t>
      </w:r>
      <w:r w:rsidR="00B820FE" w:rsidRPr="00A27892">
        <w:rPr>
          <w:sz w:val="24"/>
          <w:szCs w:val="24"/>
        </w:rPr>
        <w:t>at</w:t>
      </w:r>
      <w:r w:rsidRPr="00A27892">
        <w:rPr>
          <w:sz w:val="24"/>
          <w:szCs w:val="24"/>
        </w:rPr>
        <w:t xml:space="preserve"> </w:t>
      </w:r>
      <w:r w:rsidR="00B820FE" w:rsidRPr="00A27892">
        <w:rPr>
          <w:sz w:val="24"/>
          <w:szCs w:val="24"/>
        </w:rPr>
        <w:t xml:space="preserve">3 </w:t>
      </w:r>
      <w:r w:rsidR="00B820FE" w:rsidRPr="00A27892">
        <w:rPr>
          <w:smallCaps/>
          <w:sz w:val="24"/>
          <w:szCs w:val="24"/>
        </w:rPr>
        <w:t>Int'l Trade &amp; Bus. L. Ann</w:t>
      </w:r>
      <w:r w:rsidRPr="00A27892">
        <w:rPr>
          <w:smallCaps/>
          <w:sz w:val="24"/>
          <w:szCs w:val="24"/>
        </w:rPr>
        <w:t>.</w:t>
      </w:r>
      <w:r w:rsidR="00B820FE" w:rsidRPr="00A27892">
        <w:rPr>
          <w:smallCaps/>
          <w:sz w:val="24"/>
          <w:szCs w:val="24"/>
        </w:rPr>
        <w:t xml:space="preserve"> 57</w:t>
      </w:r>
      <w:r w:rsidRPr="00A27892">
        <w:rPr>
          <w:sz w:val="24"/>
          <w:szCs w:val="24"/>
        </w:rPr>
        <w:t>)</w:t>
      </w:r>
    </w:p>
    <w:p w:rsidR="00C31064" w:rsidRPr="00A27892" w:rsidRDefault="00C31064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090967" w:rsidRDefault="00D66A49" w:rsidP="00E16B9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PRESENTATIONS</w:t>
      </w:r>
    </w:p>
    <w:p w:rsidR="00E16B95" w:rsidRDefault="00E16B95" w:rsidP="00E16B95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090967" w:rsidRDefault="00090967" w:rsidP="00090967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Panelist, “Ideas to Action,” G20 Interfaith Forum, “Peace, People, Planet: Pathways Forward,” Tokyo, Japan (June 2019)</w:t>
      </w:r>
    </w:p>
    <w:p w:rsidR="00090967" w:rsidRDefault="00090967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090967" w:rsidRDefault="00090967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Panelist, “Federalism Strikes Back,” American Society of International Law Annual Meeting, Washington, DC (March 2019)</w:t>
      </w:r>
    </w:p>
    <w:p w:rsidR="00090967" w:rsidRDefault="00090967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090967" w:rsidRDefault="00090967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Panelist, “USAID, Faith-Based Organizations and the Environment,” African Consortium for Law and Religion Studies Annual Conference, “Law, Religion and Environment in Africa,” Gaborone, Botswana (May 2019)</w:t>
      </w:r>
    </w:p>
    <w:p w:rsidR="00090967" w:rsidRDefault="00090967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090967" w:rsidRDefault="00090967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Presenter, “Effectiveness of International Law: An American Perspective,” Univer</w:t>
      </w:r>
      <w:r w:rsidR="00886888">
        <w:rPr>
          <w:color w:val="000000"/>
          <w:sz w:val="24"/>
          <w:szCs w:val="24"/>
        </w:rPr>
        <w:t>sity of Indonesia Law School</w:t>
      </w:r>
      <w:r>
        <w:rPr>
          <w:color w:val="000000"/>
          <w:sz w:val="24"/>
          <w:szCs w:val="24"/>
        </w:rPr>
        <w:t xml:space="preserve"> (November 2017)</w:t>
      </w:r>
    </w:p>
    <w:p w:rsidR="00090967" w:rsidRDefault="00090967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090967" w:rsidRDefault="00090967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Presenter, “Legal Advocacy and the Rule of Law,” American Center, Yangon, Bangladesh (November 2017)</w:t>
      </w:r>
    </w:p>
    <w:p w:rsidR="00090967" w:rsidRDefault="00090967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101EA0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Commentator, Lee J. </w:t>
      </w:r>
      <w:proofErr w:type="spellStart"/>
      <w:r>
        <w:rPr>
          <w:color w:val="000000"/>
          <w:sz w:val="24"/>
          <w:szCs w:val="24"/>
        </w:rPr>
        <w:t>Strang</w:t>
      </w:r>
      <w:proofErr w:type="spellEnd"/>
      <w:r>
        <w:rPr>
          <w:color w:val="000000"/>
          <w:sz w:val="24"/>
          <w:szCs w:val="24"/>
        </w:rPr>
        <w:t>, “The Original Meaning of ‘Religion’ in the First Amendment: A Test Case for Originalism’s Utilization of Corpus Linguistics,” Law and Corpus Linguistics Symposium, Brigham Young University Law School (February 2017)</w:t>
      </w:r>
    </w:p>
    <w:p w:rsidR="00101EA0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101EA0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Commentator, Ryan M. </w:t>
      </w:r>
      <w:proofErr w:type="spellStart"/>
      <w:r>
        <w:rPr>
          <w:color w:val="000000"/>
          <w:sz w:val="24"/>
          <w:szCs w:val="24"/>
        </w:rPr>
        <w:t>Scoville</w:t>
      </w:r>
      <w:proofErr w:type="spellEnd"/>
      <w:r>
        <w:rPr>
          <w:color w:val="000000"/>
          <w:sz w:val="24"/>
          <w:szCs w:val="24"/>
        </w:rPr>
        <w:t>, “Ad Hoc Diplomats,” J. Reuben Clark Law Society Faculty Conference, San Francisco, CA (January 2017)</w:t>
      </w:r>
    </w:p>
    <w:p w:rsidR="00101EA0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101EA0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 w:rsidRPr="006E24B6">
        <w:rPr>
          <w:color w:val="000000"/>
          <w:sz w:val="24"/>
          <w:szCs w:val="24"/>
        </w:rPr>
        <w:t>Presenter, “Religion, Secularism, and Developmen</w:t>
      </w:r>
      <w:r>
        <w:rPr>
          <w:color w:val="000000"/>
          <w:sz w:val="24"/>
          <w:szCs w:val="24"/>
        </w:rPr>
        <w:t xml:space="preserve">t,” International Consortium for </w:t>
      </w:r>
      <w:r w:rsidRPr="006E24B6">
        <w:rPr>
          <w:color w:val="000000"/>
          <w:sz w:val="24"/>
          <w:szCs w:val="24"/>
        </w:rPr>
        <w:t>Law and Religion Studies Conference on Freedom of</w:t>
      </w:r>
      <w:r w:rsidR="004633F4">
        <w:rPr>
          <w:color w:val="000000"/>
          <w:sz w:val="24"/>
          <w:szCs w:val="24"/>
        </w:rPr>
        <w:t>/</w:t>
      </w:r>
      <w:r w:rsidRPr="006E24B6">
        <w:rPr>
          <w:color w:val="000000"/>
          <w:sz w:val="24"/>
          <w:szCs w:val="24"/>
        </w:rPr>
        <w:t>for</w:t>
      </w:r>
      <w:r w:rsidR="004633F4">
        <w:rPr>
          <w:color w:val="000000"/>
          <w:sz w:val="24"/>
          <w:szCs w:val="24"/>
        </w:rPr>
        <w:t>/</w:t>
      </w:r>
      <w:r w:rsidRPr="006E24B6">
        <w:rPr>
          <w:color w:val="000000"/>
          <w:sz w:val="24"/>
          <w:szCs w:val="24"/>
        </w:rPr>
        <w:t>from</w:t>
      </w:r>
      <w:r w:rsidR="004633F4">
        <w:rPr>
          <w:color w:val="000000"/>
          <w:sz w:val="24"/>
          <w:szCs w:val="24"/>
        </w:rPr>
        <w:t>/</w:t>
      </w:r>
      <w:r w:rsidRPr="006E24B6">
        <w:rPr>
          <w:color w:val="000000"/>
          <w:sz w:val="24"/>
          <w:szCs w:val="24"/>
        </w:rPr>
        <w:t>within Religion: Differing Di</w:t>
      </w:r>
      <w:r>
        <w:rPr>
          <w:color w:val="000000"/>
          <w:sz w:val="24"/>
          <w:szCs w:val="24"/>
        </w:rPr>
        <w:t>mensions of a Common Right</w:t>
      </w:r>
      <w:proofErr w:type="gramStart"/>
      <w:r>
        <w:rPr>
          <w:color w:val="000000"/>
          <w:sz w:val="24"/>
          <w:szCs w:val="24"/>
        </w:rPr>
        <w:t>?,</w:t>
      </w:r>
      <w:proofErr w:type="gramEnd"/>
      <w:r>
        <w:rPr>
          <w:color w:val="000000"/>
          <w:sz w:val="24"/>
          <w:szCs w:val="24"/>
        </w:rPr>
        <w:t xml:space="preserve"> St.</w:t>
      </w:r>
      <w:r w:rsidRPr="006E24B6">
        <w:rPr>
          <w:color w:val="000000"/>
          <w:sz w:val="24"/>
          <w:szCs w:val="24"/>
        </w:rPr>
        <w:t xml:space="preserve"> Hugh’s College, Oxford (September 2016)</w:t>
      </w:r>
    </w:p>
    <w:p w:rsidR="00101EA0" w:rsidRPr="006E24B6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101EA0" w:rsidRPr="006E24B6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 w:rsidRPr="006E24B6">
        <w:rPr>
          <w:color w:val="000000"/>
          <w:sz w:val="24"/>
          <w:szCs w:val="24"/>
        </w:rPr>
        <w:t xml:space="preserve">Presenter, “Religion and Development,” Chinese Academy of Social Sciences Forum on Dialogue </w:t>
      </w:r>
      <w:proofErr w:type="gramStart"/>
      <w:r w:rsidRPr="006E24B6">
        <w:rPr>
          <w:color w:val="000000"/>
          <w:sz w:val="24"/>
          <w:szCs w:val="24"/>
        </w:rPr>
        <w:t>Among</w:t>
      </w:r>
      <w:proofErr w:type="gramEnd"/>
      <w:r w:rsidRPr="006E24B6">
        <w:rPr>
          <w:color w:val="000000"/>
          <w:sz w:val="24"/>
          <w:szCs w:val="24"/>
        </w:rPr>
        <w:t xml:space="preserve"> Civilizations and Community of Common Destiny for All Mankind, Beijing, China (August 2016)</w:t>
      </w:r>
    </w:p>
    <w:p w:rsidR="00101EA0" w:rsidRPr="006E24B6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101EA0" w:rsidRPr="006E24B6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 w:rsidRPr="006E24B6">
        <w:rPr>
          <w:color w:val="000000"/>
          <w:sz w:val="24"/>
          <w:szCs w:val="24"/>
        </w:rPr>
        <w:t>Panelist, “Presidential Power to Implement Treaties,” International Law Association, American Branch, International Law Weekend-West, Brigham Young University Law School (January 2016)</w:t>
      </w:r>
    </w:p>
    <w:p w:rsidR="00101EA0" w:rsidRPr="006E24B6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 w:rsidRPr="006E24B6">
        <w:rPr>
          <w:color w:val="000000"/>
          <w:sz w:val="24"/>
          <w:szCs w:val="24"/>
        </w:rPr>
        <w:t>Commentator, Harlan G. Cohen, “A Pluralist Political Question Doctrine,” American</w:t>
      </w:r>
      <w:r w:rsidRPr="00DF5135">
        <w:rPr>
          <w:color w:val="000000"/>
          <w:sz w:val="24"/>
          <w:szCs w:val="24"/>
        </w:rPr>
        <w:t xml:space="preserve"> Society of International Law, International Law in Domestic Courts Workshop, University of </w:t>
      </w:r>
      <w:r>
        <w:rPr>
          <w:color w:val="000000"/>
          <w:sz w:val="24"/>
          <w:szCs w:val="24"/>
        </w:rPr>
        <w:t>Michigan Law School (December 2015</w:t>
      </w:r>
      <w:r w:rsidRPr="00DF5135">
        <w:rPr>
          <w:color w:val="000000"/>
          <w:sz w:val="24"/>
          <w:szCs w:val="24"/>
        </w:rPr>
        <w:t>)</w:t>
      </w: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Moderator, “Religion, Environment and Sustainable Development,” G20 Interfaith Summit, </w:t>
      </w: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Istanbul, Turkey (November 2015)</w:t>
      </w: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Moderator, “Internationa</w:t>
      </w:r>
      <w:r w:rsidR="004633F4">
        <w:rPr>
          <w:color w:val="000000"/>
          <w:sz w:val="24"/>
          <w:szCs w:val="24"/>
        </w:rPr>
        <w:t>l Organizations,” Religion, Law</w:t>
      </w:r>
      <w:r>
        <w:rPr>
          <w:color w:val="000000"/>
          <w:sz w:val="24"/>
          <w:szCs w:val="24"/>
        </w:rPr>
        <w:t xml:space="preserve"> and Social Stability Symposium, </w:t>
      </w: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Brigham Young University Law School (October 2015)</w:t>
      </w: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Panelist, “The Expansion of Presidential War Powers,” Center for Constitutional Studies</w:t>
      </w: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Conference on Executive Power, Utah Valley University (September 2015)</w:t>
      </w: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Guest Blogger, “A Presumption </w:t>
      </w:r>
      <w:proofErr w:type="gramStart"/>
      <w:r>
        <w:rPr>
          <w:color w:val="000000"/>
          <w:sz w:val="24"/>
          <w:szCs w:val="24"/>
        </w:rPr>
        <w:t>Against</w:t>
      </w:r>
      <w:proofErr w:type="gramEnd"/>
      <w:r>
        <w:rPr>
          <w:color w:val="000000"/>
          <w:sz w:val="24"/>
          <w:szCs w:val="24"/>
        </w:rPr>
        <w:t xml:space="preserve"> Authorization in the Iran Nuclear Agreement Review </w:t>
      </w: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Act,” </w:t>
      </w:r>
      <w:proofErr w:type="spellStart"/>
      <w:r>
        <w:rPr>
          <w:color w:val="000000"/>
          <w:sz w:val="24"/>
          <w:szCs w:val="24"/>
        </w:rPr>
        <w:t>Opinio</w:t>
      </w:r>
      <w:proofErr w:type="spellEnd"/>
      <w:r>
        <w:rPr>
          <w:color w:val="000000"/>
          <w:sz w:val="24"/>
          <w:szCs w:val="24"/>
        </w:rPr>
        <w:t xml:space="preserve"> Juris Blog (September 2015)</w:t>
      </w: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Presenter, “Constitutional Discretion to Violate International Law,” Midwest Political Science </w:t>
      </w: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Association Annual Meeting, Chicago, IL (April 2015)</w:t>
      </w: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Moderator, “Foreign Relations Law in the Roberts Court: The First Decade,” American Society</w:t>
      </w: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of</w:t>
      </w:r>
      <w:proofErr w:type="gramEnd"/>
      <w:r>
        <w:rPr>
          <w:color w:val="000000"/>
          <w:sz w:val="24"/>
          <w:szCs w:val="24"/>
        </w:rPr>
        <w:t xml:space="preserve"> International Law Annual Meeting, Washington, DC (April 2015)</w:t>
      </w: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  <w:r w:rsidRPr="00DF5135">
        <w:rPr>
          <w:color w:val="000000"/>
          <w:sz w:val="24"/>
          <w:szCs w:val="24"/>
        </w:rPr>
        <w:t xml:space="preserve">Presenter, “National Discretion to Violate International Law,” Human Rights Colloquium, </w:t>
      </w:r>
    </w:p>
    <w:p w:rsidR="00101EA0" w:rsidRPr="00DF5135" w:rsidRDefault="00101EA0" w:rsidP="00101EA0">
      <w:pPr>
        <w:tabs>
          <w:tab w:val="left" w:pos="630"/>
          <w:tab w:val="left" w:pos="1080"/>
        </w:tabs>
        <w:ind w:left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G</w:t>
      </w:r>
      <w:r w:rsidRPr="00DF5135">
        <w:rPr>
          <w:color w:val="000000"/>
          <w:sz w:val="24"/>
          <w:szCs w:val="24"/>
        </w:rPr>
        <w:t>eorgetown University</w:t>
      </w:r>
      <w:r>
        <w:rPr>
          <w:color w:val="000000"/>
          <w:sz w:val="24"/>
          <w:szCs w:val="24"/>
        </w:rPr>
        <w:t xml:space="preserve"> </w:t>
      </w:r>
      <w:r w:rsidRPr="00DF5135">
        <w:rPr>
          <w:color w:val="000000"/>
          <w:sz w:val="24"/>
          <w:szCs w:val="24"/>
        </w:rPr>
        <w:t>Law Center (March 2015)</w:t>
      </w:r>
    </w:p>
    <w:p w:rsidR="00101EA0" w:rsidRPr="00DF5135" w:rsidRDefault="00101EA0" w:rsidP="00101EA0">
      <w:pPr>
        <w:tabs>
          <w:tab w:val="left" w:pos="630"/>
          <w:tab w:val="left" w:pos="1080"/>
        </w:tabs>
        <w:ind w:firstLine="630"/>
        <w:rPr>
          <w:color w:val="000000"/>
          <w:sz w:val="24"/>
          <w:szCs w:val="24"/>
        </w:rPr>
      </w:pP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222222"/>
          <w:sz w:val="24"/>
          <w:szCs w:val="24"/>
          <w:shd w:val="clear" w:color="auto" w:fill="FFFFFF"/>
        </w:rPr>
      </w:pPr>
      <w:r w:rsidRPr="00DF5135">
        <w:rPr>
          <w:color w:val="000000"/>
          <w:sz w:val="24"/>
          <w:szCs w:val="24"/>
        </w:rPr>
        <w:t xml:space="preserve">Presenter, “Constitutional Discretion to Violate International Law,” </w:t>
      </w:r>
      <w:r w:rsidRPr="00DF5135">
        <w:rPr>
          <w:color w:val="222222"/>
          <w:sz w:val="24"/>
          <w:szCs w:val="24"/>
          <w:shd w:val="clear" w:color="auto" w:fill="FFFFFF"/>
        </w:rPr>
        <w:t xml:space="preserve">Sixth Annual Hugh and </w:t>
      </w:r>
    </w:p>
    <w:p w:rsidR="00101EA0" w:rsidRDefault="00101EA0" w:rsidP="00101EA0">
      <w:pPr>
        <w:tabs>
          <w:tab w:val="left" w:pos="630"/>
          <w:tab w:val="left" w:pos="1080"/>
        </w:tabs>
        <w:ind w:left="63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  <w:t>H</w:t>
      </w:r>
      <w:r w:rsidRPr="00DF5135">
        <w:rPr>
          <w:color w:val="222222"/>
          <w:sz w:val="24"/>
          <w:szCs w:val="24"/>
          <w:shd w:val="clear" w:color="auto" w:fill="FFFFFF"/>
        </w:rPr>
        <w:t xml:space="preserve">azel Darling Foundation Originalism Works-in-Progress Conference, University of San </w:t>
      </w:r>
    </w:p>
    <w:p w:rsidR="00101EA0" w:rsidRPr="00DF5135" w:rsidRDefault="00101EA0" w:rsidP="00101EA0">
      <w:pPr>
        <w:tabs>
          <w:tab w:val="left" w:pos="630"/>
          <w:tab w:val="left" w:pos="1080"/>
        </w:tabs>
        <w:ind w:left="63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Pr="00DF5135">
        <w:rPr>
          <w:color w:val="222222"/>
          <w:sz w:val="24"/>
          <w:szCs w:val="24"/>
          <w:shd w:val="clear" w:color="auto" w:fill="FFFFFF"/>
        </w:rPr>
        <w:t>Diego Law School (February 2015)</w:t>
      </w:r>
    </w:p>
    <w:p w:rsidR="00101EA0" w:rsidRPr="00DF5135" w:rsidRDefault="00101EA0" w:rsidP="00101EA0">
      <w:pPr>
        <w:tabs>
          <w:tab w:val="left" w:pos="630"/>
          <w:tab w:val="left" w:pos="1080"/>
        </w:tabs>
        <w:ind w:firstLine="630"/>
        <w:rPr>
          <w:color w:val="222222"/>
          <w:sz w:val="24"/>
          <w:szCs w:val="24"/>
          <w:shd w:val="clear" w:color="auto" w:fill="FFFFFF"/>
        </w:rPr>
      </w:pPr>
    </w:p>
    <w:p w:rsidR="00101EA0" w:rsidRDefault="00101EA0" w:rsidP="00101EA0">
      <w:pPr>
        <w:tabs>
          <w:tab w:val="left" w:pos="630"/>
          <w:tab w:val="left" w:pos="1080"/>
        </w:tabs>
        <w:ind w:firstLine="630"/>
        <w:rPr>
          <w:sz w:val="24"/>
          <w:szCs w:val="24"/>
        </w:rPr>
      </w:pPr>
      <w:r w:rsidRPr="00DF5135">
        <w:rPr>
          <w:color w:val="222222"/>
          <w:sz w:val="24"/>
          <w:szCs w:val="24"/>
          <w:shd w:val="clear" w:color="auto" w:fill="FFFFFF"/>
        </w:rPr>
        <w:t xml:space="preserve">Presenter, “Treaties and the Presumption </w:t>
      </w:r>
      <w:proofErr w:type="gramStart"/>
      <w:r w:rsidRPr="00DF5135">
        <w:rPr>
          <w:color w:val="222222"/>
          <w:sz w:val="24"/>
          <w:szCs w:val="24"/>
          <w:shd w:val="clear" w:color="auto" w:fill="FFFFFF"/>
        </w:rPr>
        <w:t>Against</w:t>
      </w:r>
      <w:proofErr w:type="gramEnd"/>
      <w:r w:rsidRPr="00DF5135">
        <w:rPr>
          <w:color w:val="222222"/>
          <w:sz w:val="24"/>
          <w:szCs w:val="24"/>
          <w:shd w:val="clear" w:color="auto" w:fill="FFFFFF"/>
        </w:rPr>
        <w:t xml:space="preserve"> Preemption,”</w:t>
      </w:r>
      <w:r w:rsidRPr="00DF5135">
        <w:rPr>
          <w:sz w:val="24"/>
          <w:szCs w:val="24"/>
        </w:rPr>
        <w:t xml:space="preserve"> Brigham Young </w:t>
      </w:r>
    </w:p>
    <w:p w:rsidR="00101EA0" w:rsidRDefault="00101EA0" w:rsidP="00101EA0">
      <w:pPr>
        <w:tabs>
          <w:tab w:val="left" w:pos="630"/>
          <w:tab w:val="left" w:pos="1080"/>
        </w:tabs>
        <w:ind w:firstLine="630"/>
        <w:rPr>
          <w:sz w:val="24"/>
          <w:szCs w:val="24"/>
        </w:rPr>
      </w:pPr>
      <w:r>
        <w:rPr>
          <w:sz w:val="24"/>
          <w:szCs w:val="24"/>
        </w:rPr>
        <w:tab/>
      </w:r>
      <w:r w:rsidRPr="00DF5135">
        <w:rPr>
          <w:sz w:val="24"/>
          <w:szCs w:val="24"/>
        </w:rPr>
        <w:t xml:space="preserve">University Law Review Symposium, “Treaty Law and the Restatement (Fourth) of the </w:t>
      </w:r>
    </w:p>
    <w:p w:rsidR="00101EA0" w:rsidRPr="00DF5135" w:rsidRDefault="00101EA0" w:rsidP="00101EA0">
      <w:pPr>
        <w:tabs>
          <w:tab w:val="left" w:pos="630"/>
          <w:tab w:val="left" w:pos="1080"/>
        </w:tabs>
        <w:ind w:firstLine="630"/>
        <w:rPr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Pr="00DF5135">
        <w:rPr>
          <w:sz w:val="24"/>
          <w:szCs w:val="24"/>
        </w:rPr>
        <w:t>Foreign Relations Law of the United States”</w:t>
      </w:r>
      <w:r>
        <w:rPr>
          <w:sz w:val="24"/>
          <w:szCs w:val="24"/>
        </w:rPr>
        <w:t xml:space="preserve"> </w:t>
      </w:r>
      <w:r w:rsidRPr="00DF5135">
        <w:rPr>
          <w:sz w:val="24"/>
          <w:szCs w:val="24"/>
        </w:rPr>
        <w:t>(January 2015)</w:t>
      </w:r>
    </w:p>
    <w:p w:rsidR="00101EA0" w:rsidRPr="00DF5135" w:rsidRDefault="00101EA0" w:rsidP="00101EA0">
      <w:pPr>
        <w:tabs>
          <w:tab w:val="left" w:pos="630"/>
          <w:tab w:val="left" w:pos="1080"/>
        </w:tabs>
        <w:ind w:left="1080" w:firstLine="630"/>
        <w:rPr>
          <w:color w:val="222222"/>
          <w:sz w:val="24"/>
          <w:szCs w:val="24"/>
          <w:shd w:val="clear" w:color="auto" w:fill="FFFFFF"/>
        </w:rPr>
      </w:pPr>
    </w:p>
    <w:p w:rsidR="00101EA0" w:rsidRDefault="00101EA0" w:rsidP="00101EA0">
      <w:pPr>
        <w:tabs>
          <w:tab w:val="left" w:pos="630"/>
          <w:tab w:val="left" w:pos="1080"/>
        </w:tabs>
        <w:ind w:firstLine="630"/>
        <w:rPr>
          <w:color w:val="000000"/>
          <w:sz w:val="24"/>
          <w:szCs w:val="24"/>
        </w:rPr>
      </w:pPr>
      <w:r w:rsidRPr="00DF5135">
        <w:rPr>
          <w:color w:val="000000"/>
          <w:sz w:val="24"/>
          <w:szCs w:val="24"/>
        </w:rPr>
        <w:t xml:space="preserve">Commentator, </w:t>
      </w:r>
      <w:r>
        <w:rPr>
          <w:color w:val="000000"/>
          <w:sz w:val="24"/>
          <w:szCs w:val="24"/>
        </w:rPr>
        <w:t xml:space="preserve">Peter B. “Bo” Rutledge, </w:t>
      </w:r>
      <w:r w:rsidRPr="00DF5135">
        <w:rPr>
          <w:color w:val="000000"/>
          <w:sz w:val="24"/>
          <w:szCs w:val="24"/>
        </w:rPr>
        <w:t xml:space="preserve">“Bauman’s Legacy,” Transnational Litigation </w:t>
      </w:r>
    </w:p>
    <w:p w:rsidR="00101EA0" w:rsidRPr="00DF5135" w:rsidRDefault="00101EA0" w:rsidP="00101EA0">
      <w:pPr>
        <w:tabs>
          <w:tab w:val="left" w:pos="630"/>
          <w:tab w:val="left" w:pos="1080"/>
        </w:tabs>
        <w:ind w:firstLine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F5135">
        <w:rPr>
          <w:color w:val="000000"/>
          <w:sz w:val="24"/>
          <w:szCs w:val="24"/>
        </w:rPr>
        <w:t>Workshop, Pepperdine Law School</w:t>
      </w:r>
      <w:r>
        <w:rPr>
          <w:color w:val="000000"/>
          <w:sz w:val="24"/>
          <w:szCs w:val="24"/>
        </w:rPr>
        <w:t xml:space="preserve"> </w:t>
      </w:r>
      <w:r w:rsidRPr="00DF5135">
        <w:rPr>
          <w:color w:val="000000"/>
          <w:sz w:val="24"/>
          <w:szCs w:val="24"/>
        </w:rPr>
        <w:t>(October 2014)</w:t>
      </w:r>
    </w:p>
    <w:p w:rsidR="00101EA0" w:rsidRPr="00DF5135" w:rsidRDefault="00101EA0" w:rsidP="00101EA0">
      <w:pPr>
        <w:tabs>
          <w:tab w:val="left" w:pos="630"/>
          <w:tab w:val="left" w:pos="1080"/>
        </w:tabs>
        <w:ind w:firstLine="630"/>
        <w:rPr>
          <w:color w:val="000000"/>
          <w:sz w:val="24"/>
          <w:szCs w:val="24"/>
        </w:rPr>
      </w:pPr>
    </w:p>
    <w:p w:rsidR="00101EA0" w:rsidRDefault="00101EA0" w:rsidP="00101EA0">
      <w:pPr>
        <w:tabs>
          <w:tab w:val="left" w:pos="630"/>
          <w:tab w:val="left" w:pos="1080"/>
        </w:tabs>
        <w:ind w:firstLine="630"/>
        <w:rPr>
          <w:color w:val="000000"/>
          <w:sz w:val="24"/>
          <w:szCs w:val="24"/>
        </w:rPr>
      </w:pPr>
      <w:r w:rsidRPr="00DF5135">
        <w:rPr>
          <w:color w:val="000000"/>
          <w:sz w:val="24"/>
          <w:szCs w:val="24"/>
        </w:rPr>
        <w:t xml:space="preserve">Moderator, “International Protection of Religious Autonomy and Accommodation of Religion </w:t>
      </w:r>
    </w:p>
    <w:p w:rsidR="00101EA0" w:rsidRDefault="00101EA0" w:rsidP="00101EA0">
      <w:pPr>
        <w:tabs>
          <w:tab w:val="left" w:pos="630"/>
          <w:tab w:val="left" w:pos="1080"/>
        </w:tabs>
        <w:ind w:firstLine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 w:rsidRPr="00DF5135">
        <w:rPr>
          <w:color w:val="000000"/>
          <w:sz w:val="24"/>
          <w:szCs w:val="24"/>
        </w:rPr>
        <w:t>in</w:t>
      </w:r>
      <w:proofErr w:type="gramEnd"/>
      <w:r w:rsidRPr="00DF5135">
        <w:rPr>
          <w:color w:val="000000"/>
          <w:sz w:val="24"/>
          <w:szCs w:val="24"/>
        </w:rPr>
        <w:t xml:space="preserve"> the Workplace,” Brigham Young University Law School International Center for Law </w:t>
      </w:r>
    </w:p>
    <w:p w:rsidR="00101EA0" w:rsidRDefault="00101EA0" w:rsidP="00101EA0">
      <w:pPr>
        <w:tabs>
          <w:tab w:val="left" w:pos="630"/>
          <w:tab w:val="left" w:pos="1080"/>
        </w:tabs>
        <w:ind w:firstLine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 w:rsidRPr="00DF5135">
        <w:rPr>
          <w:color w:val="000000"/>
          <w:sz w:val="24"/>
          <w:szCs w:val="24"/>
        </w:rPr>
        <w:t>and</w:t>
      </w:r>
      <w:proofErr w:type="gramEnd"/>
      <w:r w:rsidRPr="00DF5135">
        <w:rPr>
          <w:color w:val="000000"/>
          <w:sz w:val="24"/>
          <w:szCs w:val="24"/>
        </w:rPr>
        <w:t xml:space="preserve"> Religion Studies CLE Conference, “Religious Freedom in a Secular World” (July </w:t>
      </w:r>
    </w:p>
    <w:p w:rsidR="00101EA0" w:rsidRPr="00DF5135" w:rsidRDefault="00101EA0" w:rsidP="00101EA0">
      <w:pPr>
        <w:tabs>
          <w:tab w:val="left" w:pos="630"/>
          <w:tab w:val="left" w:pos="1080"/>
        </w:tabs>
        <w:ind w:firstLine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F5135">
        <w:rPr>
          <w:color w:val="000000"/>
          <w:sz w:val="24"/>
          <w:szCs w:val="24"/>
        </w:rPr>
        <w:t>2014)</w:t>
      </w:r>
    </w:p>
    <w:p w:rsidR="00101EA0" w:rsidRPr="00DF5135" w:rsidRDefault="00101EA0" w:rsidP="00101EA0">
      <w:pPr>
        <w:tabs>
          <w:tab w:val="left" w:pos="630"/>
          <w:tab w:val="left" w:pos="1080"/>
        </w:tabs>
        <w:ind w:firstLine="630"/>
        <w:rPr>
          <w:color w:val="000000"/>
          <w:sz w:val="24"/>
          <w:szCs w:val="24"/>
        </w:rPr>
      </w:pPr>
    </w:p>
    <w:p w:rsidR="00101EA0" w:rsidRDefault="00101EA0" w:rsidP="00101EA0">
      <w:pPr>
        <w:pStyle w:val="NormalWeb"/>
        <w:shd w:val="clear" w:color="auto" w:fill="FFFFFF"/>
        <w:tabs>
          <w:tab w:val="left" w:pos="630"/>
          <w:tab w:val="left" w:pos="1080"/>
        </w:tabs>
        <w:spacing w:before="0" w:beforeAutospacing="0" w:after="0" w:afterAutospacing="0"/>
        <w:ind w:firstLine="630"/>
        <w:rPr>
          <w:sz w:val="24"/>
        </w:rPr>
      </w:pPr>
      <w:r w:rsidRPr="00DF5135">
        <w:rPr>
          <w:sz w:val="24"/>
        </w:rPr>
        <w:t xml:space="preserve">Presenter, “Taking Cues from Congress: Judicial Review, Congressional Authorization, and the </w:t>
      </w:r>
    </w:p>
    <w:p w:rsidR="00101EA0" w:rsidRDefault="00101EA0" w:rsidP="00101EA0">
      <w:pPr>
        <w:pStyle w:val="NormalWeb"/>
        <w:shd w:val="clear" w:color="auto" w:fill="FFFFFF"/>
        <w:tabs>
          <w:tab w:val="left" w:pos="630"/>
          <w:tab w:val="left" w:pos="1080"/>
        </w:tabs>
        <w:spacing w:before="0" w:beforeAutospacing="0" w:after="0" w:afterAutospacing="0"/>
        <w:ind w:firstLine="630"/>
        <w:rPr>
          <w:sz w:val="24"/>
        </w:rPr>
      </w:pPr>
      <w:r>
        <w:rPr>
          <w:sz w:val="24"/>
        </w:rPr>
        <w:tab/>
      </w:r>
      <w:r w:rsidRPr="00DF5135">
        <w:rPr>
          <w:sz w:val="24"/>
        </w:rPr>
        <w:t xml:space="preserve">Expansion of Presidential Power,” American Society of International Law, International </w:t>
      </w:r>
    </w:p>
    <w:p w:rsidR="00101EA0" w:rsidRPr="00DF5135" w:rsidRDefault="00101EA0" w:rsidP="00101EA0">
      <w:pPr>
        <w:pStyle w:val="NormalWeb"/>
        <w:shd w:val="clear" w:color="auto" w:fill="FFFFFF"/>
        <w:tabs>
          <w:tab w:val="left" w:pos="630"/>
          <w:tab w:val="left" w:pos="1080"/>
        </w:tabs>
        <w:spacing w:before="0" w:beforeAutospacing="0" w:after="0" w:afterAutospacing="0"/>
        <w:ind w:firstLine="630"/>
        <w:rPr>
          <w:sz w:val="24"/>
        </w:rPr>
      </w:pPr>
      <w:r>
        <w:rPr>
          <w:sz w:val="24"/>
        </w:rPr>
        <w:tab/>
      </w:r>
      <w:r w:rsidRPr="00DF5135">
        <w:rPr>
          <w:sz w:val="24"/>
        </w:rPr>
        <w:t>Law in Domestic Courts Interest Group Video Workshop (June 2014)</w:t>
      </w:r>
    </w:p>
    <w:p w:rsidR="00101EA0" w:rsidRPr="00DF5135" w:rsidRDefault="00101EA0" w:rsidP="00101EA0">
      <w:pPr>
        <w:pStyle w:val="NormalWeb"/>
        <w:shd w:val="clear" w:color="auto" w:fill="FFFFFF"/>
        <w:tabs>
          <w:tab w:val="left" w:pos="630"/>
          <w:tab w:val="left" w:pos="1080"/>
        </w:tabs>
        <w:spacing w:before="0" w:beforeAutospacing="0" w:after="0" w:afterAutospacing="0"/>
        <w:ind w:firstLine="630"/>
        <w:rPr>
          <w:sz w:val="24"/>
        </w:rPr>
      </w:pPr>
    </w:p>
    <w:p w:rsidR="00101EA0" w:rsidRDefault="00101EA0" w:rsidP="00101EA0">
      <w:pPr>
        <w:pStyle w:val="NormalWeb"/>
        <w:shd w:val="clear" w:color="auto" w:fill="FFFFFF"/>
        <w:tabs>
          <w:tab w:val="left" w:pos="630"/>
          <w:tab w:val="left" w:pos="1080"/>
        </w:tabs>
        <w:spacing w:before="0" w:beforeAutospacing="0" w:after="0" w:afterAutospacing="0"/>
        <w:ind w:firstLine="630"/>
        <w:rPr>
          <w:color w:val="000000"/>
          <w:sz w:val="24"/>
        </w:rPr>
      </w:pPr>
      <w:r w:rsidRPr="00DF5135">
        <w:rPr>
          <w:color w:val="000000"/>
          <w:sz w:val="24"/>
        </w:rPr>
        <w:t xml:space="preserve">Presenter, “Taking Cues from Congress: Judicial Review, Congressional Authorization, and the </w:t>
      </w:r>
    </w:p>
    <w:p w:rsidR="00101EA0" w:rsidRDefault="00101EA0" w:rsidP="00101EA0">
      <w:pPr>
        <w:pStyle w:val="NormalWeb"/>
        <w:shd w:val="clear" w:color="auto" w:fill="FFFFFF"/>
        <w:tabs>
          <w:tab w:val="left" w:pos="630"/>
          <w:tab w:val="left" w:pos="1080"/>
        </w:tabs>
        <w:spacing w:before="0" w:beforeAutospacing="0" w:after="0" w:afterAutospacing="0"/>
        <w:ind w:firstLine="630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DF5135">
        <w:rPr>
          <w:color w:val="000000"/>
          <w:sz w:val="24"/>
        </w:rPr>
        <w:t xml:space="preserve">Expansion of Presidential Power,” University of Kentucky College of Law Faculty </w:t>
      </w:r>
      <w:r>
        <w:rPr>
          <w:color w:val="000000"/>
          <w:sz w:val="24"/>
        </w:rPr>
        <w:t>Works-</w:t>
      </w:r>
    </w:p>
    <w:p w:rsidR="00101EA0" w:rsidRPr="00DF5135" w:rsidRDefault="00101EA0" w:rsidP="00101EA0">
      <w:pPr>
        <w:pStyle w:val="NormalWeb"/>
        <w:shd w:val="clear" w:color="auto" w:fill="FFFFFF"/>
        <w:tabs>
          <w:tab w:val="left" w:pos="630"/>
          <w:tab w:val="left" w:pos="1080"/>
        </w:tabs>
        <w:spacing w:before="0" w:beforeAutospacing="0" w:after="0" w:afterAutospacing="0"/>
        <w:ind w:firstLine="630"/>
        <w:rPr>
          <w:color w:val="000000"/>
          <w:sz w:val="24"/>
        </w:rPr>
      </w:pPr>
      <w:r>
        <w:rPr>
          <w:color w:val="000000"/>
          <w:sz w:val="24"/>
        </w:rPr>
        <w:tab/>
      </w:r>
      <w:proofErr w:type="gramStart"/>
      <w:r>
        <w:rPr>
          <w:color w:val="000000"/>
          <w:sz w:val="24"/>
        </w:rPr>
        <w:t>in-Progress</w:t>
      </w:r>
      <w:proofErr w:type="gramEnd"/>
      <w:r>
        <w:rPr>
          <w:color w:val="000000"/>
          <w:sz w:val="24"/>
        </w:rPr>
        <w:t xml:space="preserve"> </w:t>
      </w:r>
      <w:r w:rsidR="004633F4">
        <w:rPr>
          <w:color w:val="000000"/>
          <w:sz w:val="24"/>
        </w:rPr>
        <w:t xml:space="preserve">Series </w:t>
      </w:r>
      <w:r w:rsidRPr="00DF5135">
        <w:rPr>
          <w:color w:val="000000"/>
          <w:sz w:val="24"/>
        </w:rPr>
        <w:t>(February 2014)</w:t>
      </w:r>
    </w:p>
    <w:p w:rsidR="00101EA0" w:rsidRPr="00DF5135" w:rsidRDefault="00101EA0" w:rsidP="00101EA0">
      <w:pPr>
        <w:pStyle w:val="NormalWeb"/>
        <w:shd w:val="clear" w:color="auto" w:fill="FFFFFF"/>
        <w:tabs>
          <w:tab w:val="left" w:pos="630"/>
          <w:tab w:val="left" w:pos="1080"/>
        </w:tabs>
        <w:spacing w:before="0" w:beforeAutospacing="0" w:after="0" w:afterAutospacing="0"/>
        <w:ind w:firstLine="630"/>
        <w:rPr>
          <w:color w:val="000000"/>
          <w:sz w:val="24"/>
        </w:rPr>
      </w:pPr>
    </w:p>
    <w:p w:rsidR="00101EA0" w:rsidRDefault="00101EA0" w:rsidP="00101EA0">
      <w:pPr>
        <w:tabs>
          <w:tab w:val="left" w:pos="630"/>
          <w:tab w:val="left" w:pos="1080"/>
        </w:tabs>
        <w:ind w:firstLine="630"/>
        <w:rPr>
          <w:color w:val="000000"/>
          <w:sz w:val="24"/>
          <w:szCs w:val="24"/>
        </w:rPr>
      </w:pPr>
      <w:r w:rsidRPr="00DF5135">
        <w:rPr>
          <w:color w:val="000000"/>
          <w:sz w:val="24"/>
          <w:szCs w:val="24"/>
        </w:rPr>
        <w:t xml:space="preserve">Commentator, Online Symposium Reviewing Curtis A. Bradley, International Law in the U.S. </w:t>
      </w:r>
    </w:p>
    <w:p w:rsidR="00101EA0" w:rsidRPr="00DF5135" w:rsidRDefault="00101EA0" w:rsidP="00101EA0">
      <w:pPr>
        <w:tabs>
          <w:tab w:val="left" w:pos="630"/>
          <w:tab w:val="left" w:pos="1080"/>
        </w:tabs>
        <w:ind w:firstLine="6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F5135">
        <w:rPr>
          <w:color w:val="000000"/>
          <w:sz w:val="24"/>
          <w:szCs w:val="24"/>
        </w:rPr>
        <w:t xml:space="preserve">Legal System, </w:t>
      </w:r>
      <w:proofErr w:type="spellStart"/>
      <w:r w:rsidRPr="00DF5135">
        <w:rPr>
          <w:color w:val="000000"/>
          <w:sz w:val="24"/>
          <w:szCs w:val="24"/>
        </w:rPr>
        <w:t>Opinio</w:t>
      </w:r>
      <w:proofErr w:type="spellEnd"/>
      <w:r w:rsidRPr="00DF5135">
        <w:rPr>
          <w:color w:val="000000"/>
          <w:sz w:val="24"/>
          <w:szCs w:val="24"/>
        </w:rPr>
        <w:t xml:space="preserve"> Juris Blog (March 2013)</w:t>
      </w:r>
    </w:p>
    <w:p w:rsidR="00101EA0" w:rsidRPr="00DF5135" w:rsidRDefault="00101EA0" w:rsidP="00101EA0">
      <w:pPr>
        <w:tabs>
          <w:tab w:val="left" w:pos="630"/>
          <w:tab w:val="left" w:pos="1080"/>
        </w:tabs>
        <w:ind w:firstLine="630"/>
        <w:rPr>
          <w:color w:val="000000"/>
          <w:sz w:val="24"/>
          <w:szCs w:val="24"/>
        </w:rPr>
      </w:pPr>
    </w:p>
    <w:p w:rsidR="00101EA0" w:rsidRPr="00DF5135" w:rsidRDefault="00101EA0" w:rsidP="00101EA0">
      <w:pPr>
        <w:tabs>
          <w:tab w:val="left" w:pos="630"/>
          <w:tab w:val="left" w:pos="1080"/>
        </w:tabs>
        <w:ind w:firstLine="630"/>
        <w:rPr>
          <w:sz w:val="24"/>
          <w:szCs w:val="24"/>
        </w:rPr>
      </w:pPr>
      <w:r w:rsidRPr="00DF5135">
        <w:rPr>
          <w:color w:val="000000"/>
          <w:sz w:val="24"/>
          <w:szCs w:val="24"/>
        </w:rPr>
        <w:t>Commentator, “</w:t>
      </w:r>
      <w:r w:rsidRPr="00DF5135">
        <w:rPr>
          <w:sz w:val="24"/>
          <w:szCs w:val="24"/>
        </w:rPr>
        <w:t xml:space="preserve">Federalism/Discretion Panel,” 2013 Brigham Young University Law Review </w:t>
      </w:r>
    </w:p>
    <w:p w:rsidR="00101EA0" w:rsidRDefault="00101EA0" w:rsidP="00101EA0">
      <w:pPr>
        <w:tabs>
          <w:tab w:val="left" w:pos="630"/>
          <w:tab w:val="left" w:pos="1080"/>
        </w:tabs>
        <w:ind w:firstLine="630"/>
        <w:rPr>
          <w:sz w:val="24"/>
          <w:szCs w:val="24"/>
        </w:rPr>
      </w:pPr>
      <w:r w:rsidRPr="00DF5135">
        <w:rPr>
          <w:sz w:val="24"/>
          <w:szCs w:val="24"/>
        </w:rPr>
        <w:tab/>
        <w:t xml:space="preserve">Symposium, “Discretion and Deference: Immigrants, Citizens, and the Law” (January </w:t>
      </w:r>
    </w:p>
    <w:p w:rsidR="00101EA0" w:rsidRPr="00DF5135" w:rsidRDefault="00101EA0" w:rsidP="00101EA0">
      <w:pPr>
        <w:tabs>
          <w:tab w:val="left" w:pos="630"/>
          <w:tab w:val="left" w:pos="1080"/>
        </w:tabs>
        <w:ind w:firstLine="630"/>
        <w:rPr>
          <w:sz w:val="24"/>
          <w:szCs w:val="24"/>
        </w:rPr>
      </w:pPr>
      <w:r>
        <w:rPr>
          <w:sz w:val="24"/>
          <w:szCs w:val="24"/>
        </w:rPr>
        <w:tab/>
      </w:r>
      <w:r w:rsidRPr="00DF5135">
        <w:rPr>
          <w:sz w:val="24"/>
          <w:szCs w:val="24"/>
        </w:rPr>
        <w:t>2013)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101EA0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  <w:r w:rsidRPr="00DF5135">
        <w:rPr>
          <w:color w:val="000000"/>
          <w:sz w:val="24"/>
          <w:szCs w:val="24"/>
        </w:rPr>
        <w:tab/>
        <w:t xml:space="preserve">Presenter, “Dismantling the One Voice Doctrine,” American Society of International Law, </w:t>
      </w:r>
    </w:p>
    <w:p w:rsidR="00101EA0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DF5135">
        <w:rPr>
          <w:color w:val="000000"/>
          <w:sz w:val="24"/>
          <w:szCs w:val="24"/>
        </w:rPr>
        <w:t xml:space="preserve">International Law in Domestic Courts Annual Workshop, Duke Law School (December 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DF5135">
        <w:rPr>
          <w:color w:val="000000"/>
          <w:sz w:val="24"/>
          <w:szCs w:val="24"/>
        </w:rPr>
        <w:t>2012)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101EA0" w:rsidRPr="00DF5135" w:rsidRDefault="00101EA0" w:rsidP="004633F4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 w:rsidRPr="00DF5135">
        <w:rPr>
          <w:color w:val="000000"/>
          <w:sz w:val="24"/>
          <w:szCs w:val="24"/>
        </w:rPr>
        <w:t xml:space="preserve">Presenter, “Dismantling the One Voice Doctrine,” </w:t>
      </w:r>
      <w:r w:rsidRPr="00DF5135">
        <w:rPr>
          <w:sz w:val="24"/>
          <w:szCs w:val="24"/>
        </w:rPr>
        <w:t>Wake Forest Law School, Faculty Works-in-Progress Series (October 2012)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101EA0" w:rsidRDefault="00101EA0" w:rsidP="00101EA0">
      <w:pPr>
        <w:tabs>
          <w:tab w:val="left" w:pos="630"/>
          <w:tab w:val="left" w:pos="1080"/>
        </w:tabs>
        <w:ind w:firstLine="630"/>
        <w:rPr>
          <w:sz w:val="24"/>
          <w:szCs w:val="24"/>
        </w:rPr>
      </w:pPr>
      <w:r w:rsidRPr="00DF5135">
        <w:rPr>
          <w:sz w:val="24"/>
          <w:szCs w:val="24"/>
        </w:rPr>
        <w:t>Participant, Roundtable</w:t>
      </w:r>
      <w:r>
        <w:rPr>
          <w:sz w:val="24"/>
          <w:szCs w:val="24"/>
        </w:rPr>
        <w:t xml:space="preserve"> on Professor Curtis Bradley’s Book M</w:t>
      </w:r>
      <w:r w:rsidRPr="00DF5135">
        <w:rPr>
          <w:sz w:val="24"/>
          <w:szCs w:val="24"/>
        </w:rPr>
        <w:t xml:space="preserve">anuscript, “International Law in </w:t>
      </w:r>
    </w:p>
    <w:p w:rsidR="00101EA0" w:rsidRPr="00DF5135" w:rsidRDefault="00101EA0" w:rsidP="00101EA0">
      <w:pPr>
        <w:tabs>
          <w:tab w:val="left" w:pos="630"/>
          <w:tab w:val="left" w:pos="1080"/>
        </w:tabs>
        <w:ind w:firstLine="63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DF5135">
        <w:rPr>
          <w:sz w:val="24"/>
          <w:szCs w:val="24"/>
        </w:rPr>
        <w:t>the</w:t>
      </w:r>
      <w:proofErr w:type="gramEnd"/>
      <w:r w:rsidRPr="00DF5135">
        <w:rPr>
          <w:sz w:val="24"/>
          <w:szCs w:val="24"/>
        </w:rPr>
        <w:t xml:space="preserve"> U.S. Legal System,” Duke Law School (March 2012)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 w:rsidRPr="00DF5135">
        <w:rPr>
          <w:color w:val="000000"/>
          <w:sz w:val="24"/>
          <w:szCs w:val="24"/>
        </w:rPr>
        <w:t xml:space="preserve">Commentator, </w:t>
      </w:r>
      <w:r>
        <w:rPr>
          <w:color w:val="000000"/>
          <w:sz w:val="24"/>
          <w:szCs w:val="24"/>
        </w:rPr>
        <w:t xml:space="preserve">Anthony J. </w:t>
      </w:r>
      <w:proofErr w:type="spellStart"/>
      <w:r>
        <w:rPr>
          <w:color w:val="000000"/>
          <w:sz w:val="24"/>
          <w:szCs w:val="24"/>
        </w:rPr>
        <w:t>Bellia</w:t>
      </w:r>
      <w:proofErr w:type="spellEnd"/>
      <w:r>
        <w:rPr>
          <w:color w:val="000000"/>
          <w:sz w:val="24"/>
          <w:szCs w:val="24"/>
        </w:rPr>
        <w:t xml:space="preserve"> Jr. &amp; Bradford R. Clark, “The Alien Tort Statute and the Law of Nations,” </w:t>
      </w:r>
      <w:r w:rsidRPr="00DF5135">
        <w:rPr>
          <w:color w:val="000000"/>
          <w:sz w:val="24"/>
          <w:szCs w:val="24"/>
        </w:rPr>
        <w:t xml:space="preserve">American Society of International Law, International Law in Domestic Courts </w:t>
      </w:r>
      <w:r>
        <w:rPr>
          <w:color w:val="000000"/>
          <w:sz w:val="24"/>
          <w:szCs w:val="24"/>
        </w:rPr>
        <w:t xml:space="preserve">Annual </w:t>
      </w:r>
      <w:r w:rsidRPr="00DF5135">
        <w:rPr>
          <w:color w:val="000000"/>
          <w:sz w:val="24"/>
          <w:szCs w:val="24"/>
        </w:rPr>
        <w:t>Workshop, University of Virginia School of Law (December 2010)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 w:rsidRPr="00DF5135">
        <w:rPr>
          <w:color w:val="000000"/>
          <w:sz w:val="24"/>
          <w:szCs w:val="24"/>
        </w:rPr>
        <w:t>Presenter, “Israel and Universal Jurisdiction,” Israel and International Law Conference, Northwestern University Law School (April 2010)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  <w:r w:rsidRPr="00DF5135">
        <w:rPr>
          <w:color w:val="000000"/>
          <w:sz w:val="24"/>
          <w:szCs w:val="24"/>
        </w:rPr>
        <w:t xml:space="preserve">Presenter, </w:t>
      </w:r>
      <w:r w:rsidR="004633F4">
        <w:rPr>
          <w:sz w:val="24"/>
          <w:szCs w:val="24"/>
        </w:rPr>
        <w:t>Online Workshop, “</w:t>
      </w:r>
      <w:proofErr w:type="spellStart"/>
      <w:r w:rsidRPr="004B6EC5">
        <w:rPr>
          <w:i/>
          <w:sz w:val="24"/>
          <w:szCs w:val="24"/>
        </w:rPr>
        <w:t>Medellín</w:t>
      </w:r>
      <w:proofErr w:type="spellEnd"/>
      <w:r w:rsidRPr="00B67E0D">
        <w:rPr>
          <w:sz w:val="24"/>
          <w:szCs w:val="24"/>
        </w:rPr>
        <w:t>,</w:t>
      </w:r>
      <w:r w:rsidRPr="00DF5135">
        <w:rPr>
          <w:i/>
          <w:sz w:val="24"/>
          <w:szCs w:val="24"/>
        </w:rPr>
        <w:t xml:space="preserve"> </w:t>
      </w:r>
      <w:r w:rsidRPr="004B6EC5">
        <w:rPr>
          <w:sz w:val="24"/>
          <w:szCs w:val="24"/>
        </w:rPr>
        <w:t>the Alien Tort Statute, and the Domestic Status of International Law</w:t>
      </w:r>
      <w:r w:rsidRPr="00DF5135">
        <w:rPr>
          <w:sz w:val="24"/>
          <w:szCs w:val="24"/>
        </w:rPr>
        <w:t>,</w:t>
      </w:r>
      <w:r w:rsidR="004633F4">
        <w:rPr>
          <w:sz w:val="24"/>
          <w:szCs w:val="24"/>
        </w:rPr>
        <w:t>”</w:t>
      </w:r>
      <w:r w:rsidRPr="00DF5135">
        <w:rPr>
          <w:sz w:val="24"/>
          <w:szCs w:val="24"/>
        </w:rPr>
        <w:t xml:space="preserve"> </w:t>
      </w:r>
      <w:proofErr w:type="spellStart"/>
      <w:r w:rsidRPr="00DF5135">
        <w:rPr>
          <w:sz w:val="24"/>
          <w:szCs w:val="24"/>
        </w:rPr>
        <w:t>Opinio</w:t>
      </w:r>
      <w:proofErr w:type="spellEnd"/>
      <w:r w:rsidRPr="00DF5135">
        <w:rPr>
          <w:sz w:val="24"/>
          <w:szCs w:val="24"/>
        </w:rPr>
        <w:t xml:space="preserve"> Juris Blog (February 2010)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 w:rsidRPr="00DF5135">
        <w:rPr>
          <w:color w:val="000000"/>
          <w:sz w:val="24"/>
          <w:szCs w:val="24"/>
        </w:rPr>
        <w:t>Moderator, “Is Freedom of Religion Redundant?” Connecting Communities of Discourse Symposium, Brigham Young University Law School (October 2009)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  <w:r w:rsidRPr="00DF5135">
        <w:rPr>
          <w:sz w:val="24"/>
          <w:szCs w:val="24"/>
        </w:rPr>
        <w:t xml:space="preserve">Panelist, “Alien Tort Claims Act Litigation,” </w:t>
      </w:r>
      <w:proofErr w:type="spellStart"/>
      <w:r w:rsidRPr="00DF5135">
        <w:rPr>
          <w:sz w:val="24"/>
          <w:szCs w:val="24"/>
        </w:rPr>
        <w:t>Sokol</w:t>
      </w:r>
      <w:proofErr w:type="spellEnd"/>
      <w:r w:rsidRPr="00DF5135">
        <w:rPr>
          <w:sz w:val="24"/>
          <w:szCs w:val="24"/>
        </w:rPr>
        <w:t xml:space="preserve"> Colloquium, University of Virginia School of Law (April 2009)</w:t>
      </w:r>
    </w:p>
    <w:p w:rsidR="00101EA0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101EA0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Moderator, European Union Roundtable, “Civil Religion in the United States and Europe: Four Comparative Perspectives,” Brigham Young University Law School (March 2009) 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color w:val="000000"/>
          <w:sz w:val="24"/>
          <w:szCs w:val="24"/>
        </w:rPr>
      </w:pP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  <w:r w:rsidRPr="00DF5135">
        <w:rPr>
          <w:sz w:val="24"/>
          <w:szCs w:val="24"/>
        </w:rPr>
        <w:t>Moderator, State, Religion and Law in and Beyond Southeast Asia Conference, New Delhi, India (February 2008)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  <w:r w:rsidRPr="00DF5135">
        <w:rPr>
          <w:sz w:val="24"/>
          <w:szCs w:val="24"/>
        </w:rPr>
        <w:t xml:space="preserve">Panelist, “Customary International Law as Federal Law after </w:t>
      </w:r>
      <w:r w:rsidRPr="00DF5135">
        <w:rPr>
          <w:i/>
          <w:sz w:val="24"/>
          <w:szCs w:val="24"/>
        </w:rPr>
        <w:t>Sosa v. Alvarez-</w:t>
      </w:r>
      <w:proofErr w:type="spellStart"/>
      <w:r w:rsidRPr="00DF5135">
        <w:rPr>
          <w:i/>
          <w:sz w:val="24"/>
          <w:szCs w:val="24"/>
        </w:rPr>
        <w:t>Machain</w:t>
      </w:r>
      <w:proofErr w:type="spellEnd"/>
      <w:r w:rsidRPr="00DF5135">
        <w:rPr>
          <w:sz w:val="24"/>
          <w:szCs w:val="24"/>
        </w:rPr>
        <w:t>,” American Society of International Law Annual Meeting, Washington, DC (March 2007)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  <w:r w:rsidRPr="00DF5135">
        <w:rPr>
          <w:sz w:val="24"/>
          <w:szCs w:val="24"/>
        </w:rPr>
        <w:t>Student-Selected Keynote Speaker, Patterson School of Diplomacy and International Commerce Graduation Ceremony, University of Kentucky (December 2006)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  <w:r w:rsidRPr="00DF5135">
        <w:rPr>
          <w:sz w:val="24"/>
          <w:szCs w:val="24"/>
        </w:rPr>
        <w:t xml:space="preserve">Moderator, Central American Session, </w:t>
      </w:r>
      <w:proofErr w:type="gramStart"/>
      <w:r w:rsidRPr="00DF5135">
        <w:rPr>
          <w:sz w:val="24"/>
          <w:szCs w:val="24"/>
        </w:rPr>
        <w:t>The</w:t>
      </w:r>
      <w:proofErr w:type="gramEnd"/>
      <w:r w:rsidRPr="00DF5135">
        <w:rPr>
          <w:sz w:val="24"/>
          <w:szCs w:val="24"/>
        </w:rPr>
        <w:t xml:space="preserve"> 1981 U.N. Declaration on Religious Tolerance and Non-Discrimination: Implementing its Principles After Twenty-five Years Symposium, Brigham Young University Law School (October 2006)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  <w:r w:rsidRPr="00DF5135">
        <w:rPr>
          <w:sz w:val="24"/>
          <w:szCs w:val="24"/>
        </w:rPr>
        <w:t xml:space="preserve">Presenter, </w:t>
      </w:r>
      <w:r>
        <w:rPr>
          <w:sz w:val="24"/>
          <w:szCs w:val="24"/>
        </w:rPr>
        <w:t xml:space="preserve">Online Workshop, </w:t>
      </w:r>
      <w:r w:rsidRPr="00DF5135">
        <w:rPr>
          <w:sz w:val="24"/>
          <w:szCs w:val="24"/>
        </w:rPr>
        <w:t>“</w:t>
      </w:r>
      <w:r w:rsidRPr="00B573DF">
        <w:rPr>
          <w:i/>
          <w:sz w:val="24"/>
          <w:szCs w:val="24"/>
        </w:rPr>
        <w:t>Sosa</w:t>
      </w:r>
      <w:r w:rsidRPr="00DF5135">
        <w:rPr>
          <w:sz w:val="24"/>
          <w:szCs w:val="24"/>
        </w:rPr>
        <w:t xml:space="preserve">, </w:t>
      </w:r>
      <w:r w:rsidRPr="00B573DF">
        <w:rPr>
          <w:sz w:val="24"/>
          <w:szCs w:val="24"/>
        </w:rPr>
        <w:t>Customary International Law, and the Continuing Relevance of</w:t>
      </w:r>
      <w:r w:rsidRPr="00DF5135">
        <w:rPr>
          <w:i/>
          <w:sz w:val="24"/>
          <w:szCs w:val="24"/>
        </w:rPr>
        <w:t xml:space="preserve"> </w:t>
      </w:r>
      <w:r w:rsidRPr="00B573DF">
        <w:rPr>
          <w:i/>
          <w:sz w:val="24"/>
          <w:szCs w:val="24"/>
        </w:rPr>
        <w:t>Erie</w:t>
      </w:r>
      <w:r w:rsidRPr="00DF5135">
        <w:rPr>
          <w:sz w:val="24"/>
          <w:szCs w:val="24"/>
        </w:rPr>
        <w:t xml:space="preserve">,” </w:t>
      </w:r>
      <w:proofErr w:type="spellStart"/>
      <w:r w:rsidRPr="00DF5135">
        <w:rPr>
          <w:sz w:val="24"/>
          <w:szCs w:val="24"/>
        </w:rPr>
        <w:t>Opinio</w:t>
      </w:r>
      <w:proofErr w:type="spellEnd"/>
      <w:r w:rsidRPr="00DF5135">
        <w:rPr>
          <w:sz w:val="24"/>
          <w:szCs w:val="24"/>
        </w:rPr>
        <w:t xml:space="preserve"> Juris Blog (September 2006)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  <w:r w:rsidRPr="00DF5135">
        <w:rPr>
          <w:sz w:val="24"/>
          <w:szCs w:val="24"/>
        </w:rPr>
        <w:t>Panelist, “Looking Abroad for Law? Customary International Law and the Alien Tort Statute,” Outsourcing of American Law Conference, American Enterprise Institute, Washington, DC (February 2006) (Panel broadcast on C-Span)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  <w:r>
        <w:rPr>
          <w:sz w:val="24"/>
          <w:szCs w:val="24"/>
        </w:rPr>
        <w:t xml:space="preserve">Presenter, </w:t>
      </w:r>
      <w:r w:rsidRPr="00DF5135">
        <w:rPr>
          <w:sz w:val="24"/>
          <w:szCs w:val="24"/>
        </w:rPr>
        <w:t>“A Signaling Theory of Human Rights Compliance,” Faculty Brown Bag, Brigham Young University Law School (January 2003)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  <w:r>
        <w:rPr>
          <w:sz w:val="24"/>
          <w:szCs w:val="24"/>
        </w:rPr>
        <w:t xml:space="preserve">Presenter, </w:t>
      </w:r>
      <w:r w:rsidRPr="00DF5135">
        <w:rPr>
          <w:sz w:val="24"/>
          <w:szCs w:val="24"/>
        </w:rPr>
        <w:t>“Religious Diversity and Social Order,” Minority Religions, Social Change, and Freedom of Conscience Conference, Center for Studies on New Religions</w:t>
      </w:r>
      <w:r w:rsidR="004633F4">
        <w:rPr>
          <w:sz w:val="24"/>
          <w:szCs w:val="24"/>
        </w:rPr>
        <w:t>, University of Utah</w:t>
      </w:r>
      <w:r w:rsidRPr="00DF5135">
        <w:rPr>
          <w:sz w:val="24"/>
          <w:szCs w:val="24"/>
        </w:rPr>
        <w:t xml:space="preserve"> and Brigham Young University (June 2002)</w:t>
      </w: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101EA0" w:rsidRPr="00DF5135" w:rsidRDefault="00101EA0" w:rsidP="00101EA0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450"/>
        <w:rPr>
          <w:sz w:val="24"/>
          <w:szCs w:val="24"/>
        </w:rPr>
      </w:pPr>
      <w:r w:rsidRPr="00DF5135">
        <w:rPr>
          <w:sz w:val="24"/>
          <w:szCs w:val="24"/>
        </w:rPr>
        <w:t>Moderator, South American Session, Implementing the 1981 U.N. Declaration on Religious Tolerance and Non-Discrimination Symposium, Brigham Young University Law School (October 2001) (Session conducted in Spanish)</w:t>
      </w:r>
    </w:p>
    <w:p w:rsidR="00D53FF7" w:rsidRPr="00A27892" w:rsidRDefault="00D53FF7" w:rsidP="00062484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C61D77" w:rsidRPr="00A27892" w:rsidRDefault="00956AD8" w:rsidP="00C61D77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C61D77">
        <w:rPr>
          <w:b/>
          <w:sz w:val="24"/>
          <w:szCs w:val="24"/>
        </w:rPr>
        <w:t xml:space="preserve">ANGUAGE </w:t>
      </w:r>
      <w:r w:rsidR="00C61D77" w:rsidRPr="00A27892">
        <w:rPr>
          <w:b/>
          <w:sz w:val="24"/>
          <w:szCs w:val="24"/>
        </w:rPr>
        <w:t>SKILLS</w:t>
      </w:r>
    </w:p>
    <w:p w:rsidR="00C61D77" w:rsidRPr="00A27892" w:rsidRDefault="00C61D77" w:rsidP="00C61D77">
      <w:pPr>
        <w:tabs>
          <w:tab w:val="left" w:pos="-900"/>
          <w:tab w:val="left" w:pos="-720"/>
          <w:tab w:val="left" w:pos="0"/>
          <w:tab w:val="left" w:pos="63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86685A" w:rsidRDefault="00C61D77" w:rsidP="0086685A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  <w:r w:rsidRPr="00A27892">
        <w:rPr>
          <w:sz w:val="24"/>
          <w:szCs w:val="24"/>
        </w:rPr>
        <w:t>Speak, read,</w:t>
      </w:r>
      <w:r>
        <w:rPr>
          <w:sz w:val="24"/>
          <w:szCs w:val="24"/>
        </w:rPr>
        <w:t xml:space="preserve"> and write Spanish (moderate fluency)</w:t>
      </w:r>
    </w:p>
    <w:p w:rsidR="00C028F1" w:rsidRDefault="00C028F1" w:rsidP="0086685A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rPr>
          <w:sz w:val="24"/>
          <w:szCs w:val="24"/>
        </w:rPr>
      </w:pPr>
    </w:p>
    <w:p w:rsidR="00C31064" w:rsidRPr="0086685A" w:rsidRDefault="00A91D83" w:rsidP="0086685A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b/>
          <w:sz w:val="24"/>
          <w:szCs w:val="24"/>
        </w:rPr>
        <w:t>A</w:t>
      </w:r>
      <w:r w:rsidR="00C31064" w:rsidRPr="00A27892">
        <w:rPr>
          <w:b/>
          <w:sz w:val="24"/>
          <w:szCs w:val="24"/>
        </w:rPr>
        <w:t>FFILIATIONS</w:t>
      </w:r>
    </w:p>
    <w:p w:rsidR="00C31064" w:rsidRPr="00A27892" w:rsidRDefault="00C31064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DF1B68" w:rsidRPr="00A27892" w:rsidRDefault="00FE4222" w:rsidP="00DF1B68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sz w:val="24"/>
          <w:szCs w:val="24"/>
        </w:rPr>
        <w:tab/>
      </w:r>
      <w:r w:rsidR="00DF1B68" w:rsidRPr="00A27892">
        <w:rPr>
          <w:sz w:val="24"/>
          <w:szCs w:val="24"/>
        </w:rPr>
        <w:t>American Law Institute</w:t>
      </w:r>
    </w:p>
    <w:p w:rsidR="00DF1B68" w:rsidRPr="00A27892" w:rsidRDefault="00DF1B68" w:rsidP="00DF1B68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sz w:val="24"/>
          <w:szCs w:val="24"/>
        </w:rPr>
        <w:tab/>
        <w:t>American Society of International Law</w:t>
      </w:r>
    </w:p>
    <w:p w:rsidR="00DF1B68" w:rsidRPr="00A27892" w:rsidRDefault="00DF1B68" w:rsidP="00DF1B68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sz w:val="24"/>
          <w:szCs w:val="24"/>
        </w:rPr>
        <w:tab/>
      </w:r>
      <w:r w:rsidRPr="00A27892">
        <w:rPr>
          <w:sz w:val="24"/>
          <w:szCs w:val="24"/>
        </w:rPr>
        <w:tab/>
        <w:t>• Co-Chair of International Law in Domestic Courts</w:t>
      </w:r>
      <w:r>
        <w:rPr>
          <w:sz w:val="24"/>
          <w:szCs w:val="24"/>
        </w:rPr>
        <w:t xml:space="preserve"> Interest Group (</w:t>
      </w:r>
      <w:r w:rsidRPr="00A27892">
        <w:rPr>
          <w:sz w:val="24"/>
          <w:szCs w:val="24"/>
        </w:rPr>
        <w:t>2013 to 2016</w:t>
      </w:r>
      <w:r>
        <w:rPr>
          <w:sz w:val="24"/>
          <w:szCs w:val="24"/>
        </w:rPr>
        <w:t>)</w:t>
      </w:r>
    </w:p>
    <w:p w:rsidR="00DF1B68" w:rsidRPr="00A27892" w:rsidRDefault="00DF1B68" w:rsidP="00DF1B68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sz w:val="24"/>
          <w:szCs w:val="24"/>
        </w:rPr>
        <w:tab/>
      </w:r>
      <w:r w:rsidRPr="00A27892">
        <w:rPr>
          <w:sz w:val="24"/>
          <w:szCs w:val="24"/>
        </w:rPr>
        <w:tab/>
        <w:t xml:space="preserve">• 2014 Program Committee for the Joint American Society of International Law Annual </w:t>
      </w:r>
    </w:p>
    <w:p w:rsidR="00DF1B68" w:rsidRDefault="00DF1B68" w:rsidP="00DF1B68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sz w:val="24"/>
          <w:szCs w:val="24"/>
        </w:rPr>
        <w:tab/>
      </w:r>
      <w:r w:rsidRPr="00A27892">
        <w:rPr>
          <w:sz w:val="24"/>
          <w:szCs w:val="24"/>
        </w:rPr>
        <w:tab/>
        <w:t>Meeting and International Law Association Biennial Conference</w:t>
      </w:r>
    </w:p>
    <w:p w:rsidR="00DF1B68" w:rsidRDefault="00DF1B68" w:rsidP="00DF1B68">
      <w:pPr>
        <w:tabs>
          <w:tab w:val="left" w:pos="-900"/>
          <w:tab w:val="left" w:pos="-72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  <w:t>American Bar Association</w:t>
      </w:r>
    </w:p>
    <w:p w:rsidR="00DF1B68" w:rsidRPr="00A27892" w:rsidRDefault="00DF1B68" w:rsidP="00DF1B68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sz w:val="24"/>
          <w:szCs w:val="24"/>
        </w:rPr>
        <w:tab/>
        <w:t>Utah State Bar</w:t>
      </w:r>
    </w:p>
    <w:p w:rsidR="00DF1B68" w:rsidRDefault="00DF1B68" w:rsidP="00DF1B68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A27892">
        <w:rPr>
          <w:sz w:val="24"/>
          <w:szCs w:val="24"/>
        </w:rPr>
        <w:tab/>
      </w:r>
      <w:r w:rsidRPr="00A27892">
        <w:rPr>
          <w:sz w:val="24"/>
          <w:szCs w:val="24"/>
        </w:rPr>
        <w:tab/>
        <w:t xml:space="preserve">• Utah Supreme Court Advisory Committee on the Rules </w:t>
      </w:r>
      <w:r>
        <w:rPr>
          <w:sz w:val="24"/>
          <w:szCs w:val="24"/>
        </w:rPr>
        <w:t>of Civil Procedure</w:t>
      </w:r>
      <w:r w:rsidRPr="00A2789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27892">
        <w:rPr>
          <w:sz w:val="24"/>
          <w:szCs w:val="24"/>
        </w:rPr>
        <w:t>2010 to 2014</w:t>
      </w:r>
      <w:r>
        <w:rPr>
          <w:sz w:val="24"/>
          <w:szCs w:val="24"/>
        </w:rPr>
        <w:t>)</w:t>
      </w:r>
    </w:p>
    <w:p w:rsidR="00F10354" w:rsidRDefault="00F10354" w:rsidP="00DF1B68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63689A" w:rsidRDefault="0063689A" w:rsidP="00C028F1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PERSONAL </w:t>
      </w:r>
    </w:p>
    <w:p w:rsidR="00C028F1" w:rsidRDefault="00C028F1" w:rsidP="00C028F1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63689A" w:rsidRPr="0063689A" w:rsidRDefault="009277AF" w:rsidP="0063689A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  <w:t>Enjoy historical sites</w:t>
      </w:r>
      <w:r w:rsidR="0063689A">
        <w:rPr>
          <w:sz w:val="24"/>
          <w:szCs w:val="24"/>
        </w:rPr>
        <w:t>, ethnic food, running, yard work</w:t>
      </w:r>
    </w:p>
    <w:p w:rsidR="00CA37C8" w:rsidRDefault="00CA37C8" w:rsidP="001C4F37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10354" w:rsidRPr="00A27892" w:rsidRDefault="00F10354" w:rsidP="001C4F37">
      <w:pPr>
        <w:tabs>
          <w:tab w:val="left" w:pos="-900"/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  <w:tab w:val="left" w:pos="990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sectPr w:rsidR="00F10354" w:rsidRPr="00A27892" w:rsidSect="00263402">
      <w:footerReference w:type="default" r:id="rId7"/>
      <w:footnotePr>
        <w:numFmt w:val="lowerLetter"/>
      </w:footnotePr>
      <w:endnotePr>
        <w:numFmt w:val="lowerLetter"/>
      </w:endnotePr>
      <w:pgSz w:w="12240" w:h="15840"/>
      <w:pgMar w:top="1440" w:right="1170" w:bottom="1440" w:left="117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7E" w:rsidRDefault="00F11A7E" w:rsidP="008F60E8">
      <w:r>
        <w:separator/>
      </w:r>
    </w:p>
  </w:endnote>
  <w:endnote w:type="continuationSeparator" w:id="0">
    <w:p w:rsidR="00F11A7E" w:rsidRDefault="00F11A7E" w:rsidP="008F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786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E84" w:rsidRDefault="00202E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A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2E84" w:rsidRDefault="00202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7E" w:rsidRDefault="00F11A7E" w:rsidP="008F60E8">
      <w:r>
        <w:separator/>
      </w:r>
    </w:p>
  </w:footnote>
  <w:footnote w:type="continuationSeparator" w:id="0">
    <w:p w:rsidR="00F11A7E" w:rsidRDefault="00F11A7E" w:rsidP="008F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23810"/>
    <w:multiLevelType w:val="hybridMultilevel"/>
    <w:tmpl w:val="11309A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96"/>
    <w:rsid w:val="00000661"/>
    <w:rsid w:val="000017A1"/>
    <w:rsid w:val="00013F7C"/>
    <w:rsid w:val="00054307"/>
    <w:rsid w:val="00056D98"/>
    <w:rsid w:val="00062484"/>
    <w:rsid w:val="00063E2A"/>
    <w:rsid w:val="000657EF"/>
    <w:rsid w:val="000765AC"/>
    <w:rsid w:val="00076D4B"/>
    <w:rsid w:val="0008018B"/>
    <w:rsid w:val="00090967"/>
    <w:rsid w:val="000B6B9C"/>
    <w:rsid w:val="000C5125"/>
    <w:rsid w:val="000D2FA3"/>
    <w:rsid w:val="000E0769"/>
    <w:rsid w:val="00101EA0"/>
    <w:rsid w:val="00112374"/>
    <w:rsid w:val="00136B83"/>
    <w:rsid w:val="0014361C"/>
    <w:rsid w:val="00150389"/>
    <w:rsid w:val="00152068"/>
    <w:rsid w:val="00170CF2"/>
    <w:rsid w:val="00191ED7"/>
    <w:rsid w:val="00196E3C"/>
    <w:rsid w:val="001B073C"/>
    <w:rsid w:val="001B5F08"/>
    <w:rsid w:val="001C4F37"/>
    <w:rsid w:val="001C59C9"/>
    <w:rsid w:val="001D0DDA"/>
    <w:rsid w:val="001E4876"/>
    <w:rsid w:val="001F2A81"/>
    <w:rsid w:val="00202E84"/>
    <w:rsid w:val="00220EB8"/>
    <w:rsid w:val="00222AC1"/>
    <w:rsid w:val="0022543F"/>
    <w:rsid w:val="002313D9"/>
    <w:rsid w:val="00232792"/>
    <w:rsid w:val="00247E8F"/>
    <w:rsid w:val="00253AB3"/>
    <w:rsid w:val="002618FD"/>
    <w:rsid w:val="00263402"/>
    <w:rsid w:val="0027125D"/>
    <w:rsid w:val="00282CAF"/>
    <w:rsid w:val="00291BED"/>
    <w:rsid w:val="002934E3"/>
    <w:rsid w:val="002B2DD6"/>
    <w:rsid w:val="002B591B"/>
    <w:rsid w:val="002B75E1"/>
    <w:rsid w:val="002C7658"/>
    <w:rsid w:val="002D18FA"/>
    <w:rsid w:val="002E5966"/>
    <w:rsid w:val="002F4632"/>
    <w:rsid w:val="0030010D"/>
    <w:rsid w:val="00321CC4"/>
    <w:rsid w:val="00331FF1"/>
    <w:rsid w:val="0033471E"/>
    <w:rsid w:val="00336462"/>
    <w:rsid w:val="003364F3"/>
    <w:rsid w:val="00357FEF"/>
    <w:rsid w:val="00366680"/>
    <w:rsid w:val="00380526"/>
    <w:rsid w:val="00397AEB"/>
    <w:rsid w:val="003A7CE9"/>
    <w:rsid w:val="003C5AD8"/>
    <w:rsid w:val="003C70DB"/>
    <w:rsid w:val="003D2DC4"/>
    <w:rsid w:val="003E2BFD"/>
    <w:rsid w:val="003E4433"/>
    <w:rsid w:val="003F3BDE"/>
    <w:rsid w:val="004037E3"/>
    <w:rsid w:val="00405F8B"/>
    <w:rsid w:val="00422A3D"/>
    <w:rsid w:val="00431132"/>
    <w:rsid w:val="00431776"/>
    <w:rsid w:val="00434432"/>
    <w:rsid w:val="0043576C"/>
    <w:rsid w:val="0044613C"/>
    <w:rsid w:val="00450D17"/>
    <w:rsid w:val="004633F4"/>
    <w:rsid w:val="004879B0"/>
    <w:rsid w:val="00491919"/>
    <w:rsid w:val="00494ABE"/>
    <w:rsid w:val="004B6316"/>
    <w:rsid w:val="004D3E53"/>
    <w:rsid w:val="004E368C"/>
    <w:rsid w:val="00504850"/>
    <w:rsid w:val="00510E7B"/>
    <w:rsid w:val="00522EE5"/>
    <w:rsid w:val="00527B48"/>
    <w:rsid w:val="00535E4D"/>
    <w:rsid w:val="00540397"/>
    <w:rsid w:val="005512E1"/>
    <w:rsid w:val="00562468"/>
    <w:rsid w:val="00592074"/>
    <w:rsid w:val="005C1328"/>
    <w:rsid w:val="005C1B46"/>
    <w:rsid w:val="005C34B3"/>
    <w:rsid w:val="005D4015"/>
    <w:rsid w:val="005E2F5A"/>
    <w:rsid w:val="00607A90"/>
    <w:rsid w:val="006221F4"/>
    <w:rsid w:val="00630ED9"/>
    <w:rsid w:val="00633EA4"/>
    <w:rsid w:val="0063689A"/>
    <w:rsid w:val="0065693F"/>
    <w:rsid w:val="00686C01"/>
    <w:rsid w:val="006B0B49"/>
    <w:rsid w:val="006C2CBE"/>
    <w:rsid w:val="006D2900"/>
    <w:rsid w:val="006D49D9"/>
    <w:rsid w:val="006E24B6"/>
    <w:rsid w:val="006E5A6E"/>
    <w:rsid w:val="006E7189"/>
    <w:rsid w:val="006F2220"/>
    <w:rsid w:val="00714404"/>
    <w:rsid w:val="00720FAC"/>
    <w:rsid w:val="007401C2"/>
    <w:rsid w:val="007440B1"/>
    <w:rsid w:val="007553EB"/>
    <w:rsid w:val="0076385E"/>
    <w:rsid w:val="00764396"/>
    <w:rsid w:val="007B6F1A"/>
    <w:rsid w:val="007C1C3D"/>
    <w:rsid w:val="007D6121"/>
    <w:rsid w:val="007F07DA"/>
    <w:rsid w:val="00802127"/>
    <w:rsid w:val="00811B84"/>
    <w:rsid w:val="00817B47"/>
    <w:rsid w:val="00824796"/>
    <w:rsid w:val="008420AD"/>
    <w:rsid w:val="00844FCE"/>
    <w:rsid w:val="0086551B"/>
    <w:rsid w:val="008663C1"/>
    <w:rsid w:val="0086685A"/>
    <w:rsid w:val="00866B9D"/>
    <w:rsid w:val="00867683"/>
    <w:rsid w:val="008676F9"/>
    <w:rsid w:val="00886888"/>
    <w:rsid w:val="0089500C"/>
    <w:rsid w:val="008A67D9"/>
    <w:rsid w:val="008A7BCF"/>
    <w:rsid w:val="008B30B1"/>
    <w:rsid w:val="008C09A7"/>
    <w:rsid w:val="008C442F"/>
    <w:rsid w:val="008E187E"/>
    <w:rsid w:val="008E7D41"/>
    <w:rsid w:val="008F60E8"/>
    <w:rsid w:val="008F7FB2"/>
    <w:rsid w:val="0090480E"/>
    <w:rsid w:val="00917C60"/>
    <w:rsid w:val="00923953"/>
    <w:rsid w:val="00926B3B"/>
    <w:rsid w:val="00926F94"/>
    <w:rsid w:val="009277AF"/>
    <w:rsid w:val="00931FDC"/>
    <w:rsid w:val="009450F5"/>
    <w:rsid w:val="00956AD8"/>
    <w:rsid w:val="009C5C74"/>
    <w:rsid w:val="009D7288"/>
    <w:rsid w:val="009E1743"/>
    <w:rsid w:val="009F09CA"/>
    <w:rsid w:val="00A0521C"/>
    <w:rsid w:val="00A27892"/>
    <w:rsid w:val="00A27A48"/>
    <w:rsid w:val="00A47A6A"/>
    <w:rsid w:val="00A5794A"/>
    <w:rsid w:val="00A604C5"/>
    <w:rsid w:val="00A63A89"/>
    <w:rsid w:val="00A676E4"/>
    <w:rsid w:val="00A71B17"/>
    <w:rsid w:val="00A73921"/>
    <w:rsid w:val="00A743C4"/>
    <w:rsid w:val="00A76E62"/>
    <w:rsid w:val="00A822AB"/>
    <w:rsid w:val="00A847AD"/>
    <w:rsid w:val="00A85780"/>
    <w:rsid w:val="00A90F7E"/>
    <w:rsid w:val="00A91D83"/>
    <w:rsid w:val="00A92173"/>
    <w:rsid w:val="00A92294"/>
    <w:rsid w:val="00AC0269"/>
    <w:rsid w:val="00AC2C28"/>
    <w:rsid w:val="00AD41F3"/>
    <w:rsid w:val="00AD429A"/>
    <w:rsid w:val="00AD47E2"/>
    <w:rsid w:val="00AE0D77"/>
    <w:rsid w:val="00AE5FA7"/>
    <w:rsid w:val="00AF3573"/>
    <w:rsid w:val="00B31D7B"/>
    <w:rsid w:val="00B36EF6"/>
    <w:rsid w:val="00B51AA1"/>
    <w:rsid w:val="00B53323"/>
    <w:rsid w:val="00B700D9"/>
    <w:rsid w:val="00B820FE"/>
    <w:rsid w:val="00B95577"/>
    <w:rsid w:val="00B97AB4"/>
    <w:rsid w:val="00BA30DD"/>
    <w:rsid w:val="00BA5FAD"/>
    <w:rsid w:val="00BD23D2"/>
    <w:rsid w:val="00C028F1"/>
    <w:rsid w:val="00C04C98"/>
    <w:rsid w:val="00C23E56"/>
    <w:rsid w:val="00C31064"/>
    <w:rsid w:val="00C36E63"/>
    <w:rsid w:val="00C4038A"/>
    <w:rsid w:val="00C41C96"/>
    <w:rsid w:val="00C46085"/>
    <w:rsid w:val="00C57829"/>
    <w:rsid w:val="00C57E67"/>
    <w:rsid w:val="00C61D77"/>
    <w:rsid w:val="00C70A7C"/>
    <w:rsid w:val="00C8377A"/>
    <w:rsid w:val="00C84A96"/>
    <w:rsid w:val="00CA37C8"/>
    <w:rsid w:val="00CA513F"/>
    <w:rsid w:val="00CA5EAC"/>
    <w:rsid w:val="00CB1388"/>
    <w:rsid w:val="00CD46A2"/>
    <w:rsid w:val="00CD4CD8"/>
    <w:rsid w:val="00CD5088"/>
    <w:rsid w:val="00CE14DE"/>
    <w:rsid w:val="00CE5835"/>
    <w:rsid w:val="00CE65B7"/>
    <w:rsid w:val="00D01BD2"/>
    <w:rsid w:val="00D043AC"/>
    <w:rsid w:val="00D13FB5"/>
    <w:rsid w:val="00D2078B"/>
    <w:rsid w:val="00D2541A"/>
    <w:rsid w:val="00D33A76"/>
    <w:rsid w:val="00D406B4"/>
    <w:rsid w:val="00D47AF8"/>
    <w:rsid w:val="00D53FF7"/>
    <w:rsid w:val="00D54FE4"/>
    <w:rsid w:val="00D55998"/>
    <w:rsid w:val="00D57740"/>
    <w:rsid w:val="00D64447"/>
    <w:rsid w:val="00D66A49"/>
    <w:rsid w:val="00D802C7"/>
    <w:rsid w:val="00D8180D"/>
    <w:rsid w:val="00D95993"/>
    <w:rsid w:val="00DA4D06"/>
    <w:rsid w:val="00DB686F"/>
    <w:rsid w:val="00DD760C"/>
    <w:rsid w:val="00DE1A1D"/>
    <w:rsid w:val="00DE3DA1"/>
    <w:rsid w:val="00DE4E84"/>
    <w:rsid w:val="00DF1B68"/>
    <w:rsid w:val="00DF5135"/>
    <w:rsid w:val="00E14757"/>
    <w:rsid w:val="00E16B95"/>
    <w:rsid w:val="00E23D7D"/>
    <w:rsid w:val="00E357BE"/>
    <w:rsid w:val="00E37B86"/>
    <w:rsid w:val="00E45ED7"/>
    <w:rsid w:val="00E556ED"/>
    <w:rsid w:val="00E619DF"/>
    <w:rsid w:val="00E70527"/>
    <w:rsid w:val="00E81179"/>
    <w:rsid w:val="00EC01AB"/>
    <w:rsid w:val="00ED4376"/>
    <w:rsid w:val="00F10354"/>
    <w:rsid w:val="00F11A7E"/>
    <w:rsid w:val="00F1507C"/>
    <w:rsid w:val="00F23662"/>
    <w:rsid w:val="00F63812"/>
    <w:rsid w:val="00F84208"/>
    <w:rsid w:val="00F92242"/>
    <w:rsid w:val="00F95ECD"/>
    <w:rsid w:val="00FA18A0"/>
    <w:rsid w:val="00FB3C29"/>
    <w:rsid w:val="00FB4BD9"/>
    <w:rsid w:val="00FB6F49"/>
    <w:rsid w:val="00FC4253"/>
    <w:rsid w:val="00FE4222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534F2"/>
  <w15:docId w15:val="{DB2CD1B7-1262-4DB7-A103-28B3A191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NormalChar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 Char"/>
    <w:rsid w:val="0090480E"/>
    <w:rPr>
      <w:lang w:val="en-US" w:eastAsia="en-US" w:bidi="ar-SA"/>
    </w:rPr>
  </w:style>
  <w:style w:type="character" w:customStyle="1" w:styleId="DefaultPara">
    <w:name w:val="Default Para"/>
    <w:rPr>
      <w:sz w:val="20"/>
    </w:rPr>
  </w:style>
  <w:style w:type="paragraph" w:customStyle="1" w:styleId="17">
    <w:name w:val="_17"/>
    <w:basedOn w:val="Normal"/>
  </w:style>
  <w:style w:type="paragraph" w:customStyle="1" w:styleId="16">
    <w:name w:val="_16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</w:pPr>
  </w:style>
  <w:style w:type="paragraph" w:customStyle="1" w:styleId="15">
    <w:name w:val="_15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720"/>
    </w:pPr>
  </w:style>
  <w:style w:type="paragraph" w:customStyle="1" w:styleId="14">
    <w:name w:val="_1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720"/>
    </w:pPr>
  </w:style>
  <w:style w:type="paragraph" w:customStyle="1" w:styleId="13">
    <w:name w:val="_13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720"/>
    </w:pPr>
  </w:style>
  <w:style w:type="paragraph" w:customStyle="1" w:styleId="12">
    <w:name w:val="_12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720"/>
    </w:pPr>
  </w:style>
  <w:style w:type="paragraph" w:customStyle="1" w:styleId="11">
    <w:name w:val="_11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720"/>
    </w:pPr>
  </w:style>
  <w:style w:type="paragraph" w:customStyle="1" w:styleId="10">
    <w:name w:val="_10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720"/>
    </w:pPr>
  </w:style>
  <w:style w:type="paragraph" w:customStyle="1" w:styleId="Level9">
    <w:name w:val="Level 9"/>
    <w:basedOn w:val="Normal"/>
    <w:rPr>
      <w:b/>
    </w:rPr>
  </w:style>
  <w:style w:type="paragraph" w:customStyle="1" w:styleId="26">
    <w:name w:val="_26"/>
    <w:basedOn w:val="Normal"/>
  </w:style>
  <w:style w:type="paragraph" w:customStyle="1" w:styleId="25">
    <w:name w:val="_25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</w:pPr>
  </w:style>
  <w:style w:type="paragraph" w:customStyle="1" w:styleId="24">
    <w:name w:val="_24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720"/>
    </w:pPr>
  </w:style>
  <w:style w:type="paragraph" w:customStyle="1" w:styleId="23">
    <w:name w:val="_23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720"/>
    </w:pPr>
  </w:style>
  <w:style w:type="paragraph" w:customStyle="1" w:styleId="22">
    <w:name w:val="_22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720"/>
    </w:pPr>
  </w:style>
  <w:style w:type="paragraph" w:customStyle="1" w:styleId="a">
    <w:basedOn w:val="Normal"/>
  </w:style>
  <w:style w:type="paragraph" w:customStyle="1" w:styleId="21">
    <w:name w:val="_21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720"/>
    </w:pPr>
  </w:style>
  <w:style w:type="paragraph" w:customStyle="1" w:styleId="20">
    <w:name w:val="_20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720"/>
    </w:pPr>
  </w:style>
  <w:style w:type="paragraph" w:customStyle="1" w:styleId="19">
    <w:name w:val="_19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720"/>
    </w:pPr>
  </w:style>
  <w:style w:type="paragraph" w:customStyle="1" w:styleId="18">
    <w:name w:val="_18"/>
    <w:basedOn w:val="Normal"/>
    <w:pPr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720"/>
    </w:pPr>
  </w:style>
  <w:style w:type="paragraph" w:customStyle="1" w:styleId="9">
    <w:name w:val="_9"/>
    <w:basedOn w:val="Normal"/>
    <w:pPr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720"/>
    </w:pPr>
  </w:style>
  <w:style w:type="paragraph" w:customStyle="1" w:styleId="8">
    <w:name w:val="_8"/>
    <w:basedOn w:val="Normal"/>
  </w:style>
  <w:style w:type="paragraph" w:customStyle="1" w:styleId="7">
    <w:name w:val="_7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</w:pPr>
  </w:style>
  <w:style w:type="paragraph" w:customStyle="1" w:styleId="6">
    <w:name w:val="_6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720"/>
    </w:pPr>
  </w:style>
  <w:style w:type="paragraph" w:customStyle="1" w:styleId="5">
    <w:name w:val="_5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720"/>
    </w:pPr>
  </w:style>
  <w:style w:type="paragraph" w:customStyle="1" w:styleId="4">
    <w:name w:val="_4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720"/>
    </w:pPr>
  </w:style>
  <w:style w:type="paragraph" w:customStyle="1" w:styleId="3">
    <w:name w:val="_3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 w:hanging="720"/>
    </w:pPr>
  </w:style>
  <w:style w:type="paragraph" w:customStyle="1" w:styleId="2">
    <w:name w:val="_2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 w:hanging="720"/>
    </w:pPr>
  </w:style>
  <w:style w:type="paragraph" w:customStyle="1" w:styleId="1">
    <w:name w:val="_1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720"/>
    </w:pPr>
  </w:style>
  <w:style w:type="paragraph" w:customStyle="1" w:styleId="a0">
    <w:name w:val="_"/>
    <w:basedOn w:val="Normal"/>
    <w:pPr>
      <w:tabs>
        <w:tab w:val="left" w:pos="6480"/>
        <w:tab w:val="left" w:pos="7200"/>
        <w:tab w:val="left" w:pos="7920"/>
        <w:tab w:val="left" w:pos="8640"/>
        <w:tab w:val="left" w:pos="9360"/>
      </w:tabs>
      <w:ind w:left="6480" w:hanging="720"/>
    </w:pPr>
  </w:style>
  <w:style w:type="paragraph" w:customStyle="1" w:styleId="DefinitionT">
    <w:name w:val="Definition T"/>
    <w:basedOn w:val="Normal"/>
  </w:style>
  <w:style w:type="paragraph" w:customStyle="1" w:styleId="DefinitionL">
    <w:name w:val="Definition L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rPr>
      <w:rFonts w:ascii="CG Times" w:hAnsi="CG Times"/>
      <w:b/>
      <w:sz w:val="48"/>
    </w:rPr>
  </w:style>
  <w:style w:type="paragraph" w:customStyle="1" w:styleId="H2">
    <w:name w:val="H2"/>
    <w:basedOn w:val="Normal"/>
    <w:rPr>
      <w:rFonts w:ascii="CG Times" w:hAnsi="CG Times"/>
      <w:b/>
      <w:sz w:val="36"/>
    </w:rPr>
  </w:style>
  <w:style w:type="paragraph" w:customStyle="1" w:styleId="H3">
    <w:name w:val="H3"/>
    <w:basedOn w:val="Normal"/>
    <w:rPr>
      <w:rFonts w:ascii="CG Times" w:hAnsi="CG Times"/>
      <w:b/>
      <w:sz w:val="28"/>
    </w:rPr>
  </w:style>
  <w:style w:type="paragraph" w:customStyle="1" w:styleId="H4">
    <w:name w:val="H4"/>
    <w:basedOn w:val="Normal"/>
    <w:rPr>
      <w:rFonts w:ascii="CG Times" w:hAnsi="CG Times"/>
      <w:b/>
    </w:rPr>
  </w:style>
  <w:style w:type="paragraph" w:customStyle="1" w:styleId="H5">
    <w:name w:val="H5"/>
    <w:basedOn w:val="Normal"/>
    <w:rPr>
      <w:rFonts w:ascii="CG Times" w:hAnsi="CG Times"/>
      <w:b/>
    </w:rPr>
  </w:style>
  <w:style w:type="paragraph" w:customStyle="1" w:styleId="H6">
    <w:name w:val="H6"/>
    <w:basedOn w:val="Normal"/>
    <w:rPr>
      <w:rFonts w:ascii="CG Times" w:hAnsi="CG Times"/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WP9Hyperlin">
    <w:name w:val="WP9_Hyperlin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5"/>
        <w:tab w:val="left" w:pos="3834"/>
        <w:tab w:val="left" w:pos="4794"/>
        <w:tab w:val="left" w:pos="5754"/>
        <w:tab w:val="left" w:pos="6713"/>
        <w:tab w:val="left" w:pos="7672"/>
        <w:tab w:val="left" w:pos="8629"/>
        <w:tab w:val="left" w:pos="9355"/>
        <w:tab w:val="left" w:pos="9360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pBdr>
        <w:top w:val="double" w:sz="0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pBdr>
        <w:bottom w:val="double" w:sz="0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styleId="Hyperlink">
    <w:name w:val="Hyperlink"/>
    <w:rsid w:val="00923953"/>
    <w:rPr>
      <w:color w:val="0000FF"/>
      <w:u w:val="single"/>
    </w:rPr>
  </w:style>
  <w:style w:type="character" w:customStyle="1" w:styleId="apple-converted-space">
    <w:name w:val="apple-converted-space"/>
    <w:rsid w:val="00D64447"/>
  </w:style>
  <w:style w:type="character" w:customStyle="1" w:styleId="il">
    <w:name w:val="il"/>
    <w:rsid w:val="00D64447"/>
  </w:style>
  <w:style w:type="paragraph" w:styleId="NormalWeb">
    <w:name w:val="Normal (Web)"/>
    <w:basedOn w:val="Normal"/>
    <w:uiPriority w:val="99"/>
    <w:unhideWhenUsed/>
    <w:rsid w:val="001E4876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1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0E8"/>
  </w:style>
  <w:style w:type="paragraph" w:styleId="Footer">
    <w:name w:val="footer"/>
    <w:basedOn w:val="Normal"/>
    <w:link w:val="FooterChar"/>
    <w:uiPriority w:val="99"/>
    <w:unhideWhenUsed/>
    <w:rsid w:val="008F6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E8"/>
  </w:style>
  <w:style w:type="paragraph" w:styleId="ListParagraph">
    <w:name w:val="List Paragraph"/>
    <w:basedOn w:val="Normal"/>
    <w:uiPriority w:val="34"/>
    <w:qFormat/>
    <w:rsid w:val="0095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14208</CharactersWithSpaces>
  <SharedDoc>false</SharedDoc>
  <HLinks>
    <vt:vector size="6" baseType="variant">
      <vt:variant>
        <vt:i4>3735642</vt:i4>
      </vt:variant>
      <vt:variant>
        <vt:i4>2</vt:i4>
      </vt:variant>
      <vt:variant>
        <vt:i4>0</vt:i4>
      </vt:variant>
      <vt:variant>
        <vt:i4>5</vt:i4>
      </vt:variant>
      <vt:variant>
        <vt:lpwstr>mailto:moored@law.byu.edu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dhmoor2</dc:creator>
  <cp:lastModifiedBy>David Moore</cp:lastModifiedBy>
  <cp:revision>3</cp:revision>
  <cp:lastPrinted>2016-11-30T21:32:00Z</cp:lastPrinted>
  <dcterms:created xsi:type="dcterms:W3CDTF">2019-07-25T20:56:00Z</dcterms:created>
  <dcterms:modified xsi:type="dcterms:W3CDTF">2019-07-25T21:04:00Z</dcterms:modified>
</cp:coreProperties>
</file>